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F9" w:rsidRDefault="00F90BF9" w:rsidP="00F90BF9">
      <w:pPr>
        <w:ind w:firstLine="0"/>
        <w:rPr>
          <w:b/>
        </w:rPr>
      </w:pPr>
      <w:r w:rsidRPr="00771EC1">
        <w:rPr>
          <w:b/>
        </w:rPr>
        <w:t>Instrukcja</w:t>
      </w:r>
      <w:r>
        <w:rPr>
          <w:b/>
        </w:rPr>
        <w:t xml:space="preserve"> </w:t>
      </w:r>
      <w:r w:rsidR="007316E7">
        <w:rPr>
          <w:b/>
        </w:rPr>
        <w:t>obsługi</w:t>
      </w:r>
      <w:r w:rsidR="004B1F55">
        <w:rPr>
          <w:b/>
        </w:rPr>
        <w:t xml:space="preserve"> </w:t>
      </w:r>
    </w:p>
    <w:p w:rsidR="00BE1CBA" w:rsidRPr="007A7EAB" w:rsidRDefault="00BE1CBA" w:rsidP="00373408">
      <w:pPr>
        <w:pStyle w:val="Akapitzlist"/>
        <w:numPr>
          <w:ilvl w:val="3"/>
          <w:numId w:val="35"/>
        </w:numPr>
        <w:spacing w:before="240" w:after="240"/>
        <w:ind w:left="284" w:hanging="284"/>
        <w:rPr>
          <w:sz w:val="20"/>
          <w:szCs w:val="20"/>
        </w:rPr>
      </w:pPr>
      <w:r w:rsidRPr="007A7EAB">
        <w:rPr>
          <w:sz w:val="20"/>
          <w:szCs w:val="20"/>
        </w:rPr>
        <w:t xml:space="preserve">Formularz </w:t>
      </w:r>
      <w:r w:rsidR="00593217" w:rsidRPr="007A7EAB">
        <w:rPr>
          <w:sz w:val="20"/>
          <w:szCs w:val="20"/>
        </w:rPr>
        <w:t>otwieramy</w:t>
      </w:r>
      <w:r w:rsidRPr="007A7EAB">
        <w:rPr>
          <w:sz w:val="20"/>
          <w:szCs w:val="20"/>
        </w:rPr>
        <w:t xml:space="preserve"> przy użyciu programu Adobe Reader</w:t>
      </w:r>
      <w:r w:rsidR="00593217" w:rsidRPr="007A7EAB">
        <w:rPr>
          <w:sz w:val="20"/>
          <w:szCs w:val="20"/>
        </w:rPr>
        <w:t xml:space="preserve"> (</w:t>
      </w:r>
      <w:r w:rsidR="00417C76" w:rsidRPr="007A7EAB">
        <w:rPr>
          <w:sz w:val="20"/>
          <w:szCs w:val="20"/>
        </w:rPr>
        <w:t>jest on</w:t>
      </w:r>
      <w:r w:rsidR="00BD346E">
        <w:rPr>
          <w:sz w:val="20"/>
          <w:szCs w:val="20"/>
        </w:rPr>
        <w:t xml:space="preserve"> dostępny</w:t>
      </w:r>
      <w:r w:rsidR="00417C76" w:rsidRPr="007A7EAB">
        <w:rPr>
          <w:sz w:val="20"/>
          <w:szCs w:val="20"/>
        </w:rPr>
        <w:t xml:space="preserve"> w Internecie bezpłatnie</w:t>
      </w:r>
      <w:r w:rsidR="00593217" w:rsidRPr="007A7EAB">
        <w:rPr>
          <w:sz w:val="20"/>
          <w:szCs w:val="20"/>
        </w:rPr>
        <w:t>)</w:t>
      </w:r>
      <w:r w:rsidRPr="007A7EAB">
        <w:rPr>
          <w:sz w:val="20"/>
          <w:szCs w:val="20"/>
        </w:rPr>
        <w:t>.</w:t>
      </w:r>
    </w:p>
    <w:p w:rsidR="00F90BF9" w:rsidRPr="007A7EAB" w:rsidRDefault="0047454C" w:rsidP="00373408">
      <w:pPr>
        <w:pStyle w:val="Akapitzlist"/>
        <w:numPr>
          <w:ilvl w:val="3"/>
          <w:numId w:val="35"/>
        </w:numPr>
        <w:spacing w:before="240" w:after="240"/>
        <w:ind w:left="284" w:hanging="284"/>
        <w:rPr>
          <w:sz w:val="20"/>
          <w:szCs w:val="20"/>
        </w:rPr>
      </w:pPr>
      <w:r w:rsidRPr="007A7EAB">
        <w:rPr>
          <w:sz w:val="20"/>
          <w:szCs w:val="20"/>
        </w:rPr>
        <w:t xml:space="preserve">Po otworzeniu pliku </w:t>
      </w:r>
      <w:r w:rsidR="00593217" w:rsidRPr="007A7EAB">
        <w:rPr>
          <w:sz w:val="20"/>
          <w:szCs w:val="20"/>
        </w:rPr>
        <w:t xml:space="preserve">ustawiamy </w:t>
      </w:r>
      <w:r w:rsidR="00E01186" w:rsidRPr="007A7EAB">
        <w:rPr>
          <w:sz w:val="20"/>
          <w:szCs w:val="20"/>
        </w:rPr>
        <w:t>kursor</w:t>
      </w:r>
      <w:r w:rsidR="00593217" w:rsidRPr="007A7EAB">
        <w:rPr>
          <w:sz w:val="20"/>
          <w:szCs w:val="20"/>
        </w:rPr>
        <w:t xml:space="preserve"> w polu </w:t>
      </w:r>
      <w:r w:rsidR="00E04FED" w:rsidRPr="007A7EAB">
        <w:rPr>
          <w:sz w:val="20"/>
          <w:szCs w:val="20"/>
        </w:rPr>
        <w:t>PKD 2007</w:t>
      </w:r>
      <w:r w:rsidR="00593217" w:rsidRPr="007A7EAB">
        <w:rPr>
          <w:sz w:val="20"/>
          <w:szCs w:val="20"/>
        </w:rPr>
        <w:t xml:space="preserve"> (najeżdżamy na pole myszą)</w:t>
      </w:r>
      <w:r w:rsidR="00E04FED" w:rsidRPr="007A7EAB">
        <w:rPr>
          <w:sz w:val="20"/>
          <w:szCs w:val="20"/>
        </w:rPr>
        <w:t xml:space="preserve">, pomijając pole KOD, które wypełni później </w:t>
      </w:r>
      <w:r w:rsidR="00BD346E">
        <w:rPr>
          <w:sz w:val="20"/>
          <w:szCs w:val="20"/>
        </w:rPr>
        <w:t xml:space="preserve">pracownik </w:t>
      </w:r>
      <w:r w:rsidR="00E04FED" w:rsidRPr="007A7EAB">
        <w:rPr>
          <w:sz w:val="20"/>
          <w:szCs w:val="20"/>
        </w:rPr>
        <w:t>oddział</w:t>
      </w:r>
      <w:r w:rsidR="00BD346E">
        <w:rPr>
          <w:sz w:val="20"/>
          <w:szCs w:val="20"/>
        </w:rPr>
        <w:t>u okręgowego</w:t>
      </w:r>
      <w:r w:rsidR="00E04FED" w:rsidRPr="007A7EAB">
        <w:rPr>
          <w:sz w:val="20"/>
          <w:szCs w:val="20"/>
        </w:rPr>
        <w:t>.</w:t>
      </w:r>
    </w:p>
    <w:p w:rsidR="00BE1CBA" w:rsidRPr="007A7EAB" w:rsidRDefault="00BE1CBA" w:rsidP="00373408">
      <w:pPr>
        <w:pStyle w:val="Akapitzlist"/>
        <w:numPr>
          <w:ilvl w:val="3"/>
          <w:numId w:val="35"/>
        </w:numPr>
        <w:spacing w:before="240" w:after="240"/>
        <w:ind w:left="284" w:hanging="284"/>
        <w:rPr>
          <w:sz w:val="20"/>
          <w:szCs w:val="20"/>
        </w:rPr>
      </w:pPr>
      <w:r w:rsidRPr="007A7EAB">
        <w:rPr>
          <w:sz w:val="20"/>
          <w:szCs w:val="20"/>
        </w:rPr>
        <w:t>Pomiędzy polami poruszamy się klawiszem TAB lub myszą.</w:t>
      </w:r>
    </w:p>
    <w:p w:rsidR="00BE1CBA" w:rsidRPr="007A7EAB" w:rsidRDefault="00BE1CBA" w:rsidP="00373408">
      <w:pPr>
        <w:pStyle w:val="Akapitzlist"/>
        <w:numPr>
          <w:ilvl w:val="3"/>
          <w:numId w:val="35"/>
        </w:numPr>
        <w:spacing w:before="240" w:after="240"/>
        <w:ind w:left="284" w:hanging="284"/>
        <w:rPr>
          <w:sz w:val="20"/>
          <w:szCs w:val="20"/>
        </w:rPr>
      </w:pPr>
      <w:r w:rsidRPr="007A7EAB">
        <w:rPr>
          <w:sz w:val="20"/>
          <w:szCs w:val="20"/>
        </w:rPr>
        <w:t>Dane wprowadzamy</w:t>
      </w:r>
      <w:r w:rsidR="009E4E34">
        <w:rPr>
          <w:sz w:val="20"/>
          <w:szCs w:val="20"/>
        </w:rPr>
        <w:t>:</w:t>
      </w:r>
      <w:r w:rsidRPr="007A7EAB">
        <w:rPr>
          <w:sz w:val="20"/>
          <w:szCs w:val="20"/>
        </w:rPr>
        <w:t xml:space="preserve"> przy użyciu myszy, klikając na rozwijane listy lub z klawiatury</w:t>
      </w:r>
      <w:r w:rsidR="009E4E34">
        <w:rPr>
          <w:sz w:val="20"/>
          <w:szCs w:val="20"/>
        </w:rPr>
        <w:t>.</w:t>
      </w:r>
      <w:r w:rsidR="009B26A5">
        <w:rPr>
          <w:sz w:val="20"/>
          <w:szCs w:val="20"/>
        </w:rPr>
        <w:t xml:space="preserve"> </w:t>
      </w:r>
    </w:p>
    <w:p w:rsidR="004B1F55" w:rsidRPr="007A7EAB" w:rsidRDefault="004B1F55" w:rsidP="004B1F55">
      <w:pPr>
        <w:pStyle w:val="Akapitzlist"/>
        <w:numPr>
          <w:ilvl w:val="3"/>
          <w:numId w:val="35"/>
        </w:numPr>
        <w:spacing w:before="240" w:after="240"/>
        <w:ind w:left="284" w:hanging="284"/>
        <w:rPr>
          <w:sz w:val="20"/>
          <w:szCs w:val="20"/>
        </w:rPr>
      </w:pPr>
      <w:r w:rsidRPr="007A7EAB">
        <w:rPr>
          <w:sz w:val="20"/>
          <w:szCs w:val="20"/>
        </w:rPr>
        <w:t>Wprowadzone dane można w każdej chwili zmienić/poprawić</w:t>
      </w:r>
      <w:r w:rsidR="00CD5B03" w:rsidRPr="007A7EAB">
        <w:rPr>
          <w:sz w:val="20"/>
          <w:szCs w:val="20"/>
        </w:rPr>
        <w:t>, również po zapisaniu formularza na dysku lokalnym</w:t>
      </w:r>
      <w:r w:rsidRPr="007A7EAB">
        <w:rPr>
          <w:sz w:val="20"/>
          <w:szCs w:val="20"/>
        </w:rPr>
        <w:t>.</w:t>
      </w:r>
    </w:p>
    <w:p w:rsidR="00CD5B03" w:rsidRPr="007A7EAB" w:rsidRDefault="00CD5B03" w:rsidP="00CD5B03">
      <w:pPr>
        <w:pStyle w:val="Akapitzlist"/>
        <w:numPr>
          <w:ilvl w:val="3"/>
          <w:numId w:val="35"/>
        </w:numPr>
        <w:spacing w:before="240" w:after="240"/>
        <w:ind w:left="284" w:hanging="284"/>
        <w:rPr>
          <w:sz w:val="20"/>
          <w:szCs w:val="20"/>
        </w:rPr>
      </w:pPr>
      <w:r w:rsidRPr="007A7EAB">
        <w:rPr>
          <w:sz w:val="20"/>
          <w:szCs w:val="20"/>
        </w:rPr>
        <w:t xml:space="preserve">Ankietę zapisujemy poprzez </w:t>
      </w:r>
      <w:r w:rsidR="00BD346E">
        <w:rPr>
          <w:sz w:val="20"/>
          <w:szCs w:val="20"/>
        </w:rPr>
        <w:t xml:space="preserve">kliknięcie </w:t>
      </w:r>
      <w:r w:rsidRPr="007A7EAB">
        <w:rPr>
          <w:sz w:val="20"/>
          <w:szCs w:val="20"/>
        </w:rPr>
        <w:t>przycisku ZAPISZ, znajdującego się na końcu formularza (w dolnym prawym rogu, na stronie 4).</w:t>
      </w:r>
    </w:p>
    <w:p w:rsidR="00373408" w:rsidRPr="007A7EAB" w:rsidRDefault="00373408" w:rsidP="00373408">
      <w:pPr>
        <w:pStyle w:val="Akapitzlist"/>
        <w:numPr>
          <w:ilvl w:val="3"/>
          <w:numId w:val="35"/>
        </w:numPr>
        <w:spacing w:before="240" w:after="240"/>
        <w:ind w:left="284" w:hanging="284"/>
        <w:rPr>
          <w:sz w:val="20"/>
          <w:szCs w:val="20"/>
        </w:rPr>
      </w:pPr>
      <w:r w:rsidRPr="007A7EAB">
        <w:rPr>
          <w:sz w:val="20"/>
          <w:szCs w:val="20"/>
        </w:rPr>
        <w:t>W przypadku pytań z rozwijanymi listami wyboru</w:t>
      </w:r>
      <w:r w:rsidR="004B1F55" w:rsidRPr="007A7EAB">
        <w:rPr>
          <w:sz w:val="20"/>
          <w:szCs w:val="20"/>
        </w:rPr>
        <w:t xml:space="preserve"> (A, B, C,…)</w:t>
      </w:r>
      <w:r w:rsidRPr="007A7EAB">
        <w:rPr>
          <w:sz w:val="20"/>
          <w:szCs w:val="20"/>
        </w:rPr>
        <w:t xml:space="preserve"> istnieje możliwość wprowadzenia </w:t>
      </w:r>
      <w:r w:rsidR="001666D6">
        <w:rPr>
          <w:sz w:val="20"/>
          <w:szCs w:val="20"/>
        </w:rPr>
        <w:t>kodu braku danych „Z”</w:t>
      </w:r>
      <w:r w:rsidRPr="007A7EAB">
        <w:rPr>
          <w:sz w:val="20"/>
          <w:szCs w:val="20"/>
        </w:rPr>
        <w:t xml:space="preserve">, </w:t>
      </w:r>
      <w:r w:rsidR="001666D6">
        <w:rPr>
          <w:sz w:val="20"/>
          <w:szCs w:val="20"/>
        </w:rPr>
        <w:t xml:space="preserve">co </w:t>
      </w:r>
      <w:r w:rsidRPr="007A7EAB">
        <w:rPr>
          <w:sz w:val="20"/>
          <w:szCs w:val="20"/>
        </w:rPr>
        <w:t>pozwoli na wycofanie się z wcześniej omyłkowo wprowadzonej informacji.</w:t>
      </w:r>
      <w:r w:rsidR="001666D6">
        <w:rPr>
          <w:sz w:val="20"/>
          <w:szCs w:val="20"/>
        </w:rPr>
        <w:t xml:space="preserve">  </w:t>
      </w:r>
    </w:p>
    <w:p w:rsidR="004B1F55" w:rsidRPr="007A7EAB" w:rsidRDefault="004B1F55" w:rsidP="004B1F55">
      <w:pPr>
        <w:pStyle w:val="Akapitzlist"/>
        <w:numPr>
          <w:ilvl w:val="3"/>
          <w:numId w:val="35"/>
        </w:numPr>
        <w:spacing w:before="240" w:after="240"/>
        <w:ind w:left="284" w:hanging="284"/>
        <w:rPr>
          <w:sz w:val="20"/>
          <w:szCs w:val="20"/>
        </w:rPr>
      </w:pPr>
      <w:r w:rsidRPr="007A7EAB">
        <w:rPr>
          <w:sz w:val="20"/>
          <w:szCs w:val="20"/>
        </w:rPr>
        <w:t xml:space="preserve">Formularz można wypełnić częściowo, a następnie zapisać lokalnie i </w:t>
      </w:r>
      <w:r w:rsidR="00AF7873" w:rsidRPr="007A7EAB">
        <w:rPr>
          <w:sz w:val="20"/>
          <w:szCs w:val="20"/>
        </w:rPr>
        <w:t xml:space="preserve">przekazać </w:t>
      </w:r>
      <w:r w:rsidRPr="007A7EAB">
        <w:rPr>
          <w:sz w:val="20"/>
          <w:szCs w:val="20"/>
        </w:rPr>
        <w:t>innej osobie z firmy, która dokończy jego wypełnianie.</w:t>
      </w:r>
    </w:p>
    <w:p w:rsidR="00BE1CBA" w:rsidRPr="007A7EAB" w:rsidRDefault="00BE1CBA" w:rsidP="00373408">
      <w:pPr>
        <w:pStyle w:val="Akapitzlist"/>
        <w:numPr>
          <w:ilvl w:val="3"/>
          <w:numId w:val="35"/>
        </w:numPr>
        <w:spacing w:before="240" w:after="240"/>
        <w:ind w:left="284" w:hanging="284"/>
        <w:rPr>
          <w:sz w:val="20"/>
          <w:szCs w:val="20"/>
        </w:rPr>
      </w:pPr>
      <w:r w:rsidRPr="007A7EAB">
        <w:rPr>
          <w:sz w:val="20"/>
          <w:szCs w:val="20"/>
        </w:rPr>
        <w:t>Finalnie,</w:t>
      </w:r>
      <w:r w:rsidR="006F5B35" w:rsidRPr="007A7EAB">
        <w:rPr>
          <w:sz w:val="20"/>
          <w:szCs w:val="20"/>
        </w:rPr>
        <w:t xml:space="preserve"> formularz przesyłamy</w:t>
      </w:r>
      <w:r w:rsidRPr="007A7EAB">
        <w:rPr>
          <w:sz w:val="20"/>
          <w:szCs w:val="20"/>
        </w:rPr>
        <w:t xml:space="preserve"> za pośrednictwem poczty elektronicznej</w:t>
      </w:r>
      <w:r w:rsidR="006F5B35" w:rsidRPr="007A7EAB">
        <w:rPr>
          <w:sz w:val="20"/>
          <w:szCs w:val="20"/>
        </w:rPr>
        <w:t xml:space="preserve"> na wskazaną skrzynkę kontaktową</w:t>
      </w:r>
      <w:r w:rsidR="00805D49" w:rsidRPr="007A7EAB">
        <w:rPr>
          <w:sz w:val="20"/>
          <w:szCs w:val="20"/>
        </w:rPr>
        <w:t xml:space="preserve"> oddziału okręgowego</w:t>
      </w:r>
      <w:r w:rsidRPr="007A7EAB">
        <w:rPr>
          <w:sz w:val="20"/>
          <w:szCs w:val="20"/>
        </w:rPr>
        <w:t xml:space="preserve">, </w:t>
      </w:r>
      <w:r w:rsidR="00593217" w:rsidRPr="007A7EAB">
        <w:rPr>
          <w:sz w:val="20"/>
          <w:szCs w:val="20"/>
        </w:rPr>
        <w:t>w postaci załącznika do e-maila.</w:t>
      </w:r>
    </w:p>
    <w:p w:rsidR="00BE1CBA" w:rsidRPr="007A7EAB" w:rsidRDefault="00BE1CBA" w:rsidP="00373408">
      <w:pPr>
        <w:pStyle w:val="Akapitzlist"/>
        <w:numPr>
          <w:ilvl w:val="3"/>
          <w:numId w:val="35"/>
        </w:numPr>
        <w:spacing w:before="240" w:after="240"/>
        <w:ind w:left="284" w:hanging="284"/>
        <w:rPr>
          <w:sz w:val="20"/>
          <w:szCs w:val="20"/>
        </w:rPr>
      </w:pPr>
      <w:r w:rsidRPr="007A7EAB">
        <w:rPr>
          <w:sz w:val="20"/>
          <w:szCs w:val="20"/>
        </w:rPr>
        <w:t xml:space="preserve">Formularz można </w:t>
      </w:r>
      <w:r w:rsidR="00E01186" w:rsidRPr="007A7EAB">
        <w:rPr>
          <w:sz w:val="20"/>
          <w:szCs w:val="20"/>
        </w:rPr>
        <w:t xml:space="preserve">również (alternatywnie) </w:t>
      </w:r>
      <w:r w:rsidRPr="007A7EAB">
        <w:rPr>
          <w:sz w:val="20"/>
          <w:szCs w:val="20"/>
        </w:rPr>
        <w:t>wydrukować i wypełnić papierowo, a następnie przesłać za pośrednictwem poczty tradycyjnej bądź faksem.</w:t>
      </w:r>
      <w:r w:rsidR="00CD2253" w:rsidRPr="007A7EAB">
        <w:rPr>
          <w:sz w:val="20"/>
          <w:szCs w:val="20"/>
        </w:rPr>
        <w:t xml:space="preserve"> Komunikacja elektroniczna jest jednak preferowana, m.in. ze względu na </w:t>
      </w:r>
      <w:r w:rsidR="007F3343" w:rsidRPr="007A7EAB">
        <w:rPr>
          <w:sz w:val="20"/>
          <w:szCs w:val="20"/>
        </w:rPr>
        <w:t xml:space="preserve">obniżenie prawdopodobieństwa </w:t>
      </w:r>
      <w:r w:rsidR="00CD2253" w:rsidRPr="007A7EAB">
        <w:rPr>
          <w:sz w:val="20"/>
          <w:szCs w:val="20"/>
        </w:rPr>
        <w:t>popełniania błędów w momencie przepisywania</w:t>
      </w:r>
      <w:r w:rsidR="007F3343" w:rsidRPr="007A7EAB">
        <w:rPr>
          <w:sz w:val="20"/>
          <w:szCs w:val="20"/>
        </w:rPr>
        <w:t xml:space="preserve"> danych</w:t>
      </w:r>
      <w:r w:rsidR="00CD2253" w:rsidRPr="007A7EAB">
        <w:rPr>
          <w:sz w:val="20"/>
          <w:szCs w:val="20"/>
        </w:rPr>
        <w:t>.</w:t>
      </w:r>
    </w:p>
    <w:p w:rsidR="003A323A" w:rsidRDefault="006F5B35" w:rsidP="003A323A">
      <w:pPr>
        <w:pStyle w:val="Akapitzlist"/>
        <w:numPr>
          <w:ilvl w:val="3"/>
          <w:numId w:val="35"/>
        </w:numPr>
        <w:spacing w:before="240"/>
        <w:ind w:left="284" w:hanging="284"/>
        <w:rPr>
          <w:sz w:val="20"/>
          <w:szCs w:val="20"/>
        </w:rPr>
      </w:pPr>
      <w:r w:rsidRPr="007A7EAB">
        <w:rPr>
          <w:sz w:val="20"/>
          <w:szCs w:val="20"/>
        </w:rPr>
        <w:t>Formularz zawiera filtry, które mają za z</w:t>
      </w:r>
      <w:r w:rsidR="00622A59" w:rsidRPr="007A7EAB">
        <w:rPr>
          <w:sz w:val="20"/>
          <w:szCs w:val="20"/>
        </w:rPr>
        <w:t>adanie wychwy</w:t>
      </w:r>
      <w:r w:rsidR="00BD346E">
        <w:rPr>
          <w:sz w:val="20"/>
          <w:szCs w:val="20"/>
        </w:rPr>
        <w:t>ce</w:t>
      </w:r>
      <w:r w:rsidR="00622A59" w:rsidRPr="007A7EAB">
        <w:rPr>
          <w:sz w:val="20"/>
          <w:szCs w:val="20"/>
        </w:rPr>
        <w:t xml:space="preserve">nie </w:t>
      </w:r>
      <w:r w:rsidR="00E01186" w:rsidRPr="007A7EAB">
        <w:rPr>
          <w:sz w:val="20"/>
          <w:szCs w:val="20"/>
        </w:rPr>
        <w:t>odpowiedzi niespójnych bądź błędnych</w:t>
      </w:r>
      <w:r w:rsidRPr="007A7EAB">
        <w:rPr>
          <w:sz w:val="20"/>
          <w:szCs w:val="20"/>
        </w:rPr>
        <w:t xml:space="preserve">. </w:t>
      </w:r>
      <w:r w:rsidR="00AE33CB">
        <w:rPr>
          <w:sz w:val="20"/>
          <w:szCs w:val="20"/>
        </w:rPr>
        <w:t xml:space="preserve">Filtry nie poprawiają błędów, a jedynie zwracają uwagę na </w:t>
      </w:r>
      <w:r w:rsidR="00D019C8" w:rsidRPr="007A7EAB">
        <w:rPr>
          <w:sz w:val="20"/>
          <w:szCs w:val="20"/>
        </w:rPr>
        <w:t xml:space="preserve">możliwość </w:t>
      </w:r>
      <w:r w:rsidR="00AE33CB">
        <w:rPr>
          <w:sz w:val="20"/>
          <w:szCs w:val="20"/>
        </w:rPr>
        <w:t xml:space="preserve">ich </w:t>
      </w:r>
      <w:r w:rsidR="00D019C8" w:rsidRPr="007A7EAB">
        <w:rPr>
          <w:sz w:val="20"/>
          <w:szCs w:val="20"/>
        </w:rPr>
        <w:t>popełnienia</w:t>
      </w:r>
      <w:r w:rsidR="00CD5B03" w:rsidRPr="007A7EAB">
        <w:rPr>
          <w:sz w:val="20"/>
          <w:szCs w:val="20"/>
        </w:rPr>
        <w:t>.</w:t>
      </w:r>
      <w:r w:rsidR="00E1261B" w:rsidRPr="007A7EAB">
        <w:rPr>
          <w:sz w:val="20"/>
          <w:szCs w:val="20"/>
        </w:rPr>
        <w:t xml:space="preserve"> </w:t>
      </w:r>
      <w:r w:rsidR="00AE33CB">
        <w:rPr>
          <w:sz w:val="20"/>
          <w:szCs w:val="20"/>
        </w:rPr>
        <w:t>W razie jeśli wprowadzono błędną informację, należy ją poprawić samodzielnie</w:t>
      </w:r>
      <w:r w:rsidR="00BB09B0">
        <w:rPr>
          <w:sz w:val="20"/>
          <w:szCs w:val="20"/>
        </w:rPr>
        <w:t>, cofając się do poprzedniego pola</w:t>
      </w:r>
      <w:r w:rsidR="00AE33CB">
        <w:rPr>
          <w:sz w:val="20"/>
          <w:szCs w:val="20"/>
        </w:rPr>
        <w:t xml:space="preserve">. </w:t>
      </w:r>
      <w:r w:rsidR="009D41AF" w:rsidRPr="007A7EAB">
        <w:rPr>
          <w:sz w:val="20"/>
          <w:szCs w:val="20"/>
        </w:rPr>
        <w:t xml:space="preserve">Filtry mają za zadanie również automatycznie wprowadzać </w:t>
      </w:r>
      <w:r w:rsidR="00AE33CB">
        <w:rPr>
          <w:sz w:val="20"/>
          <w:szCs w:val="20"/>
        </w:rPr>
        <w:t xml:space="preserve">dane </w:t>
      </w:r>
      <w:r w:rsidR="009D41AF" w:rsidRPr="007A7EAB">
        <w:rPr>
          <w:sz w:val="20"/>
          <w:szCs w:val="20"/>
        </w:rPr>
        <w:t>tam, gdzie wydaje się, że inna odpowiedź jest mało prawdopodobna</w:t>
      </w:r>
      <w:r w:rsidR="003A323A" w:rsidRPr="007A7EAB">
        <w:rPr>
          <w:sz w:val="20"/>
          <w:szCs w:val="20"/>
        </w:rPr>
        <w:t>. O</w:t>
      </w:r>
      <w:r w:rsidR="009D41AF" w:rsidRPr="007A7EAB">
        <w:rPr>
          <w:sz w:val="20"/>
          <w:szCs w:val="20"/>
        </w:rPr>
        <w:t xml:space="preserve">dpowiedzi </w:t>
      </w:r>
      <w:r w:rsidR="003A323A" w:rsidRPr="007A7EAB">
        <w:rPr>
          <w:sz w:val="20"/>
          <w:szCs w:val="20"/>
        </w:rPr>
        <w:t xml:space="preserve">te </w:t>
      </w:r>
      <w:r w:rsidR="009D41AF" w:rsidRPr="007A7EAB">
        <w:rPr>
          <w:sz w:val="20"/>
          <w:szCs w:val="20"/>
        </w:rPr>
        <w:t xml:space="preserve">można </w:t>
      </w:r>
      <w:r w:rsidR="00AE33CB">
        <w:rPr>
          <w:sz w:val="20"/>
          <w:szCs w:val="20"/>
        </w:rPr>
        <w:t xml:space="preserve">w każdej chwili </w:t>
      </w:r>
      <w:r w:rsidR="009D41AF" w:rsidRPr="007A7EAB">
        <w:rPr>
          <w:sz w:val="20"/>
          <w:szCs w:val="20"/>
        </w:rPr>
        <w:t>zmienić</w:t>
      </w:r>
      <w:r w:rsidR="003A323A" w:rsidRPr="007A7EAB">
        <w:rPr>
          <w:sz w:val="20"/>
          <w:szCs w:val="20"/>
        </w:rPr>
        <w:t>.</w:t>
      </w:r>
      <w:r w:rsidR="009D41AF" w:rsidRPr="007A7EAB">
        <w:rPr>
          <w:sz w:val="20"/>
          <w:szCs w:val="20"/>
        </w:rPr>
        <w:t xml:space="preserve"> </w:t>
      </w:r>
      <w:r w:rsidR="003A323A" w:rsidRPr="007A7EAB">
        <w:rPr>
          <w:sz w:val="20"/>
          <w:szCs w:val="20"/>
        </w:rPr>
        <w:t>Efektem działania filtru będzie również zmiana koloru pola. Pola ze zmienionym kolorem tła</w:t>
      </w:r>
      <w:r w:rsidR="00D87492">
        <w:rPr>
          <w:sz w:val="20"/>
          <w:szCs w:val="20"/>
        </w:rPr>
        <w:t>,</w:t>
      </w:r>
      <w:r w:rsidR="003A323A" w:rsidRPr="007A7EAB">
        <w:rPr>
          <w:sz w:val="20"/>
          <w:szCs w:val="20"/>
        </w:rPr>
        <w:t xml:space="preserve"> </w:t>
      </w:r>
      <w:r w:rsidR="00D87492">
        <w:rPr>
          <w:sz w:val="20"/>
          <w:szCs w:val="20"/>
        </w:rPr>
        <w:t xml:space="preserve">albo </w:t>
      </w:r>
      <w:r w:rsidR="003A323A" w:rsidRPr="007A7EAB">
        <w:rPr>
          <w:sz w:val="20"/>
          <w:szCs w:val="20"/>
        </w:rPr>
        <w:t>nie trzeba już wypełniać</w:t>
      </w:r>
      <w:r w:rsidR="00D87492">
        <w:rPr>
          <w:sz w:val="20"/>
          <w:szCs w:val="20"/>
        </w:rPr>
        <w:t xml:space="preserve"> (</w:t>
      </w:r>
      <w:r w:rsidR="003A323A" w:rsidRPr="007A7EAB">
        <w:rPr>
          <w:sz w:val="20"/>
          <w:szCs w:val="20"/>
        </w:rPr>
        <w:t>chyba że zachodzi sytuacja</w:t>
      </w:r>
      <w:r w:rsidR="00BA0C89" w:rsidRPr="007A7EAB">
        <w:rPr>
          <w:sz w:val="20"/>
          <w:szCs w:val="20"/>
        </w:rPr>
        <w:t xml:space="preserve"> podobna do tej</w:t>
      </w:r>
      <w:r w:rsidR="003A323A" w:rsidRPr="007A7EAB">
        <w:rPr>
          <w:sz w:val="20"/>
          <w:szCs w:val="20"/>
        </w:rPr>
        <w:t xml:space="preserve">, o której mowa poniżej w przykładzie </w:t>
      </w:r>
      <w:r w:rsidR="00D87492">
        <w:rPr>
          <w:sz w:val="20"/>
          <w:szCs w:val="20"/>
        </w:rPr>
        <w:t>2), albo wskazują na możliwość wpisania błędnej informacji (np. wpisanie 0 w pytaniu o progowy poziom kursu walutowego)</w:t>
      </w:r>
      <w:r w:rsidR="003A323A" w:rsidRPr="007A7EAB">
        <w:rPr>
          <w:sz w:val="20"/>
          <w:szCs w:val="20"/>
        </w:rPr>
        <w:t xml:space="preserve">. </w:t>
      </w:r>
    </w:p>
    <w:p w:rsidR="007A7EAB" w:rsidRPr="00553F26" w:rsidRDefault="007A7EAB" w:rsidP="00553F26">
      <w:pPr>
        <w:pStyle w:val="Akapitzlist"/>
        <w:spacing w:before="240" w:line="240" w:lineRule="auto"/>
        <w:ind w:left="284" w:firstLine="0"/>
        <w:rPr>
          <w:sz w:val="16"/>
          <w:szCs w:val="16"/>
        </w:rPr>
      </w:pPr>
    </w:p>
    <w:p w:rsidR="00BB09B0" w:rsidRDefault="003A323A" w:rsidP="003A323A">
      <w:pPr>
        <w:spacing w:after="240"/>
        <w:ind w:firstLine="0"/>
        <w:rPr>
          <w:sz w:val="20"/>
          <w:szCs w:val="20"/>
        </w:rPr>
      </w:pPr>
      <w:r w:rsidRPr="007A7EAB">
        <w:rPr>
          <w:i/>
          <w:sz w:val="20"/>
          <w:szCs w:val="20"/>
        </w:rPr>
        <w:t>Przykład</w:t>
      </w:r>
      <w:r w:rsidR="00BB09B0">
        <w:rPr>
          <w:i/>
          <w:sz w:val="20"/>
          <w:szCs w:val="20"/>
        </w:rPr>
        <w:t xml:space="preserve"> 1</w:t>
      </w:r>
      <w:r w:rsidRPr="007A7EAB">
        <w:rPr>
          <w:i/>
          <w:sz w:val="20"/>
          <w:szCs w:val="20"/>
        </w:rPr>
        <w:t xml:space="preserve">: filtr uruchomi się </w:t>
      </w:r>
      <w:r w:rsidR="008D60E2" w:rsidRPr="007A7EAB">
        <w:rPr>
          <w:i/>
          <w:sz w:val="20"/>
          <w:szCs w:val="20"/>
        </w:rPr>
        <w:t xml:space="preserve">m.in. </w:t>
      </w:r>
      <w:r w:rsidRPr="007A7EAB">
        <w:rPr>
          <w:i/>
          <w:sz w:val="20"/>
          <w:szCs w:val="20"/>
        </w:rPr>
        <w:t>wtedy, gdy w pole z pytaniem o kurs progowy dla opłacalności eksportu lub oprocentowanie kredytów wprowadzimy wartość 0</w:t>
      </w:r>
      <w:r w:rsidR="00AE33CB">
        <w:rPr>
          <w:i/>
          <w:sz w:val="20"/>
          <w:szCs w:val="20"/>
        </w:rPr>
        <w:t>, która w obu przypadkach jest wartością błędną</w:t>
      </w:r>
      <w:r w:rsidR="00B23D53">
        <w:rPr>
          <w:sz w:val="20"/>
          <w:szCs w:val="20"/>
        </w:rPr>
        <w:t xml:space="preserve"> </w:t>
      </w:r>
      <w:r w:rsidR="00B23D53" w:rsidRPr="00B23D53">
        <w:rPr>
          <w:i/>
          <w:sz w:val="20"/>
          <w:szCs w:val="20"/>
        </w:rPr>
        <w:t xml:space="preserve">(przy braku </w:t>
      </w:r>
      <w:r w:rsidR="005341F2">
        <w:rPr>
          <w:i/>
          <w:sz w:val="20"/>
          <w:szCs w:val="20"/>
        </w:rPr>
        <w:t>zobowiązań kredytowych</w:t>
      </w:r>
      <w:r w:rsidR="00AE33CB">
        <w:rPr>
          <w:i/>
          <w:sz w:val="20"/>
          <w:szCs w:val="20"/>
        </w:rPr>
        <w:t xml:space="preserve"> oraz braku eksportu</w:t>
      </w:r>
      <w:r w:rsidR="00B23D53" w:rsidRPr="00B23D53">
        <w:rPr>
          <w:i/>
          <w:sz w:val="20"/>
          <w:szCs w:val="20"/>
        </w:rPr>
        <w:t xml:space="preserve"> </w:t>
      </w:r>
      <w:r w:rsidR="00B23D53">
        <w:rPr>
          <w:i/>
          <w:sz w:val="20"/>
          <w:szCs w:val="20"/>
        </w:rPr>
        <w:t>prosimy</w:t>
      </w:r>
      <w:r w:rsidR="00B23D53" w:rsidRPr="00B23D53">
        <w:rPr>
          <w:i/>
          <w:sz w:val="20"/>
          <w:szCs w:val="20"/>
        </w:rPr>
        <w:t xml:space="preserve"> </w:t>
      </w:r>
      <w:r w:rsidR="005341F2">
        <w:rPr>
          <w:i/>
          <w:sz w:val="20"/>
          <w:szCs w:val="20"/>
        </w:rPr>
        <w:t xml:space="preserve">o </w:t>
      </w:r>
      <w:r w:rsidR="00B23D53">
        <w:rPr>
          <w:i/>
          <w:sz w:val="20"/>
          <w:szCs w:val="20"/>
        </w:rPr>
        <w:t>po</w:t>
      </w:r>
      <w:r w:rsidR="005341F2">
        <w:rPr>
          <w:i/>
          <w:sz w:val="20"/>
          <w:szCs w:val="20"/>
        </w:rPr>
        <w:t>zostawienie</w:t>
      </w:r>
      <w:r w:rsidR="00B23D53" w:rsidRPr="00B23D53">
        <w:rPr>
          <w:i/>
          <w:sz w:val="20"/>
          <w:szCs w:val="20"/>
        </w:rPr>
        <w:t xml:space="preserve"> puste</w:t>
      </w:r>
      <w:r w:rsidR="005341F2">
        <w:rPr>
          <w:i/>
          <w:sz w:val="20"/>
          <w:szCs w:val="20"/>
        </w:rPr>
        <w:t>go</w:t>
      </w:r>
      <w:r w:rsidR="00B23D53" w:rsidRPr="00B23D53">
        <w:rPr>
          <w:i/>
          <w:sz w:val="20"/>
          <w:szCs w:val="20"/>
        </w:rPr>
        <w:t xml:space="preserve"> pol</w:t>
      </w:r>
      <w:r w:rsidR="005341F2">
        <w:rPr>
          <w:i/>
          <w:sz w:val="20"/>
          <w:szCs w:val="20"/>
        </w:rPr>
        <w:t>a</w:t>
      </w:r>
      <w:r w:rsidR="00B23D53" w:rsidRPr="00B23D53">
        <w:rPr>
          <w:i/>
          <w:sz w:val="20"/>
          <w:szCs w:val="20"/>
        </w:rPr>
        <w:t>)</w:t>
      </w:r>
      <w:r w:rsidRPr="007A7EAB">
        <w:rPr>
          <w:sz w:val="20"/>
          <w:szCs w:val="20"/>
        </w:rPr>
        <w:t xml:space="preserve"> </w:t>
      </w:r>
    </w:p>
    <w:p w:rsidR="003A323A" w:rsidRPr="007A7EAB" w:rsidRDefault="00BB09B0" w:rsidP="003A323A">
      <w:pPr>
        <w:spacing w:after="240"/>
        <w:ind w:firstLine="0"/>
        <w:rPr>
          <w:sz w:val="20"/>
          <w:szCs w:val="20"/>
        </w:rPr>
      </w:pPr>
      <w:r w:rsidRPr="00BB09B0">
        <w:rPr>
          <w:i/>
          <w:sz w:val="20"/>
          <w:szCs w:val="20"/>
        </w:rPr>
        <w:t xml:space="preserve">Przykład 2: </w:t>
      </w:r>
      <w:r>
        <w:rPr>
          <w:sz w:val="20"/>
          <w:szCs w:val="20"/>
        </w:rPr>
        <w:t>f</w:t>
      </w:r>
      <w:r w:rsidR="003A323A" w:rsidRPr="007A7EAB">
        <w:rPr>
          <w:i/>
          <w:sz w:val="20"/>
          <w:szCs w:val="20"/>
        </w:rPr>
        <w:t xml:space="preserve">iltr znajduje się </w:t>
      </w:r>
      <w:r>
        <w:rPr>
          <w:i/>
          <w:sz w:val="20"/>
          <w:szCs w:val="20"/>
        </w:rPr>
        <w:t xml:space="preserve">również </w:t>
      </w:r>
      <w:r w:rsidR="003A323A" w:rsidRPr="007A7EAB">
        <w:rPr>
          <w:i/>
          <w:sz w:val="20"/>
          <w:szCs w:val="20"/>
        </w:rPr>
        <w:t>w pytaniu o eksport</w:t>
      </w:r>
      <w:r w:rsidR="00AE33CB">
        <w:rPr>
          <w:i/>
          <w:sz w:val="20"/>
          <w:szCs w:val="20"/>
        </w:rPr>
        <w:t>.</w:t>
      </w:r>
      <w:r w:rsidR="008D60E2" w:rsidRPr="007A7EAB">
        <w:rPr>
          <w:i/>
          <w:sz w:val="20"/>
          <w:szCs w:val="20"/>
        </w:rPr>
        <w:t xml:space="preserve"> </w:t>
      </w:r>
      <w:r w:rsidR="00AE33CB">
        <w:rPr>
          <w:i/>
          <w:sz w:val="20"/>
          <w:szCs w:val="20"/>
        </w:rPr>
        <w:t>W</w:t>
      </w:r>
      <w:r w:rsidR="003A323A" w:rsidRPr="007A7EAB">
        <w:rPr>
          <w:i/>
          <w:sz w:val="20"/>
          <w:szCs w:val="20"/>
        </w:rPr>
        <w:t xml:space="preserve"> przypadku odpowiedzi „NIE” oznaczającej brak eksportu, aplikacja automatycznie wprowadzi w kilka dalszych pól związanych z eksportem „0” oraz „N” /nie dotyczy</w:t>
      </w:r>
      <w:r w:rsidR="003A323A" w:rsidRPr="007A7EAB">
        <w:rPr>
          <w:sz w:val="20"/>
          <w:szCs w:val="20"/>
        </w:rPr>
        <w:t xml:space="preserve">/. </w:t>
      </w:r>
      <w:r w:rsidR="003A323A" w:rsidRPr="007A7EAB">
        <w:rPr>
          <w:i/>
          <w:sz w:val="20"/>
          <w:szCs w:val="20"/>
        </w:rPr>
        <w:t>Jednak</w:t>
      </w:r>
      <w:r w:rsidR="003A323A" w:rsidRPr="007A7EAB">
        <w:rPr>
          <w:sz w:val="20"/>
          <w:szCs w:val="20"/>
        </w:rPr>
        <w:t xml:space="preserve"> </w:t>
      </w:r>
      <w:r w:rsidR="009D41AF" w:rsidRPr="007A7EAB">
        <w:rPr>
          <w:i/>
          <w:sz w:val="20"/>
          <w:szCs w:val="20"/>
        </w:rPr>
        <w:t>w sytuacji</w:t>
      </w:r>
      <w:r w:rsidR="003A323A" w:rsidRPr="007A7EAB">
        <w:rPr>
          <w:i/>
          <w:sz w:val="20"/>
          <w:szCs w:val="20"/>
        </w:rPr>
        <w:t>,</w:t>
      </w:r>
      <w:r w:rsidR="009D41AF" w:rsidRPr="007A7EAB">
        <w:rPr>
          <w:i/>
          <w:sz w:val="20"/>
          <w:szCs w:val="20"/>
        </w:rPr>
        <w:t xml:space="preserve"> gdy firma dotąd </w:t>
      </w:r>
      <w:r w:rsidR="009E4E34">
        <w:rPr>
          <w:i/>
          <w:sz w:val="20"/>
          <w:szCs w:val="20"/>
        </w:rPr>
        <w:t xml:space="preserve">nie sprzedająca za granicą </w:t>
      </w:r>
      <w:r w:rsidR="009D41AF" w:rsidRPr="007A7EAB">
        <w:rPr>
          <w:i/>
          <w:sz w:val="20"/>
          <w:szCs w:val="20"/>
        </w:rPr>
        <w:t xml:space="preserve">planuje w najbliższej przyszłości </w:t>
      </w:r>
      <w:r w:rsidR="009E4E34">
        <w:rPr>
          <w:i/>
          <w:sz w:val="20"/>
          <w:szCs w:val="20"/>
        </w:rPr>
        <w:t xml:space="preserve">zacząć eksportować, powinna w pytaniu o prognozy eksportu zastąpić </w:t>
      </w:r>
      <w:r w:rsidR="008D60E2" w:rsidRPr="007A7EAB">
        <w:rPr>
          <w:i/>
          <w:sz w:val="20"/>
          <w:szCs w:val="20"/>
        </w:rPr>
        <w:t xml:space="preserve">odpowiedzi </w:t>
      </w:r>
      <w:r w:rsidR="003A323A" w:rsidRPr="007A7EAB">
        <w:rPr>
          <w:i/>
          <w:sz w:val="20"/>
          <w:szCs w:val="20"/>
        </w:rPr>
        <w:t>„N” odpowiedziami „A”</w:t>
      </w:r>
      <w:r w:rsidR="009D41AF" w:rsidRPr="007A7EAB">
        <w:rPr>
          <w:i/>
          <w:sz w:val="20"/>
          <w:szCs w:val="20"/>
        </w:rPr>
        <w:t>.</w:t>
      </w:r>
    </w:p>
    <w:p w:rsidR="002D2813" w:rsidRPr="002D2813" w:rsidRDefault="00D86417" w:rsidP="00CA47CB">
      <w:pPr>
        <w:pStyle w:val="Akapitzlist"/>
        <w:numPr>
          <w:ilvl w:val="3"/>
          <w:numId w:val="35"/>
        </w:numPr>
        <w:spacing w:before="240" w:after="240"/>
        <w:ind w:left="284" w:firstLine="0"/>
        <w:rPr>
          <w:sz w:val="20"/>
          <w:szCs w:val="20"/>
        </w:rPr>
      </w:pPr>
      <w:r w:rsidRPr="002D2813">
        <w:rPr>
          <w:sz w:val="20"/>
          <w:szCs w:val="20"/>
        </w:rPr>
        <w:t xml:space="preserve"> </w:t>
      </w:r>
      <w:r w:rsidR="0063019B" w:rsidRPr="002D2813">
        <w:rPr>
          <w:sz w:val="20"/>
          <w:szCs w:val="20"/>
        </w:rPr>
        <w:t>W razie wątpliwości prosimy o kontakt z p</w:t>
      </w:r>
      <w:r w:rsidR="002D2813" w:rsidRPr="002D2813">
        <w:rPr>
          <w:sz w:val="20"/>
          <w:szCs w:val="20"/>
        </w:rPr>
        <w:t xml:space="preserve">racownikiem oddziału okręgowego: Paweł Miśkiewicz, </w:t>
      </w:r>
      <w:r w:rsidR="002D2813" w:rsidRPr="002D2813">
        <w:rPr>
          <w:b/>
          <w:sz w:val="20"/>
          <w:szCs w:val="20"/>
        </w:rPr>
        <w:t>tel.</w:t>
      </w:r>
      <w:r w:rsidR="002D2813" w:rsidRPr="002D2813">
        <w:rPr>
          <w:sz w:val="20"/>
          <w:szCs w:val="20"/>
        </w:rPr>
        <w:t xml:space="preserve"> </w:t>
      </w:r>
      <w:r w:rsidR="002D2813" w:rsidRPr="002D2813">
        <w:rPr>
          <w:rFonts w:ascii="Palatino Linotype" w:hAnsi="Palatino Linotype"/>
          <w:b/>
        </w:rPr>
        <w:t>22</w:t>
      </w:r>
      <w:r w:rsidR="002D2813">
        <w:rPr>
          <w:rFonts w:ascii="Palatino Linotype" w:hAnsi="Palatino Linotype"/>
          <w:b/>
        </w:rPr>
        <w:t xml:space="preserve"> </w:t>
      </w:r>
      <w:r w:rsidR="002D2813" w:rsidRPr="002D2813">
        <w:rPr>
          <w:rFonts w:ascii="Palatino Linotype" w:hAnsi="Palatino Linotype"/>
          <w:b/>
        </w:rPr>
        <w:t>1812</w:t>
      </w:r>
      <w:r w:rsidR="002D2813" w:rsidRPr="002D2813">
        <w:rPr>
          <w:rFonts w:ascii="Palatino Linotype" w:hAnsi="Palatino Linotype"/>
          <w:b/>
        </w:rPr>
        <w:t> </w:t>
      </w:r>
      <w:r w:rsidR="002D2813" w:rsidRPr="002D2813">
        <w:rPr>
          <w:rFonts w:ascii="Palatino Linotype" w:hAnsi="Palatino Linotype"/>
          <w:b/>
        </w:rPr>
        <w:t>250</w:t>
      </w:r>
      <w:r w:rsidR="002D2813" w:rsidRPr="002D2813">
        <w:rPr>
          <w:rFonts w:ascii="Palatino Linotype" w:hAnsi="Palatino Linotype"/>
          <w:b/>
        </w:rPr>
        <w:t>,</w:t>
      </w:r>
      <w:r w:rsidR="002D2813" w:rsidRPr="002D2813">
        <w:rPr>
          <w:sz w:val="20"/>
          <w:szCs w:val="20"/>
        </w:rPr>
        <w:t xml:space="preserve"> </w:t>
      </w:r>
      <w:bookmarkStart w:id="0" w:name="_GoBack"/>
      <w:bookmarkEnd w:id="0"/>
      <w:r w:rsidR="002D2813" w:rsidRPr="002D2813">
        <w:rPr>
          <w:sz w:val="20"/>
          <w:szCs w:val="20"/>
        </w:rPr>
        <w:t xml:space="preserve">e-mail: </w:t>
      </w:r>
      <w:hyperlink r:id="rId12" w:history="1">
        <w:r w:rsidR="002D2813" w:rsidRPr="002D2813">
          <w:rPr>
            <w:rStyle w:val="Hipercze"/>
            <w:rFonts w:ascii="Palatino Linotype" w:hAnsi="Palatino Linotype"/>
            <w:b/>
          </w:rPr>
          <w:t>pawel.miskiewicz@nbp.pl</w:t>
        </w:r>
      </w:hyperlink>
    </w:p>
    <w:sectPr w:rsidR="002D2813" w:rsidRPr="002D2813" w:rsidSect="002D2813">
      <w:pgSz w:w="11906" w:h="16838" w:code="9"/>
      <w:pgMar w:top="1440" w:right="1080" w:bottom="1440" w:left="108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1B" w:rsidRDefault="00A8611B" w:rsidP="00514E25">
      <w:pPr>
        <w:spacing w:line="240" w:lineRule="auto"/>
      </w:pPr>
      <w:r>
        <w:separator/>
      </w:r>
    </w:p>
  </w:endnote>
  <w:endnote w:type="continuationSeparator" w:id="0">
    <w:p w:rsidR="00A8611B" w:rsidRDefault="00A8611B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1B" w:rsidRDefault="00A8611B" w:rsidP="00514E25">
      <w:pPr>
        <w:spacing w:line="240" w:lineRule="auto"/>
      </w:pPr>
      <w:r>
        <w:separator/>
      </w:r>
    </w:p>
  </w:footnote>
  <w:footnote w:type="continuationSeparator" w:id="0">
    <w:p w:rsidR="00A8611B" w:rsidRDefault="00A8611B" w:rsidP="0051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0D60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929B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ECB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825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041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CF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E8AC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D2CD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4A3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DCB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21849"/>
    <w:multiLevelType w:val="hybridMultilevel"/>
    <w:tmpl w:val="9ED287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082776"/>
    <w:multiLevelType w:val="multilevel"/>
    <w:tmpl w:val="3CAC1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615063"/>
    <w:multiLevelType w:val="multilevel"/>
    <w:tmpl w:val="C9DEEC2C"/>
    <w:numStyleLink w:val="NBPpunktoryobrazkowe"/>
  </w:abstractNum>
  <w:abstractNum w:abstractNumId="13" w15:restartNumberingAfterBreak="0">
    <w:nsid w:val="281734DE"/>
    <w:multiLevelType w:val="multilevel"/>
    <w:tmpl w:val="8DEAAB60"/>
    <w:numStyleLink w:val="NBPpunktorynumeryczne"/>
  </w:abstractNum>
  <w:abstractNum w:abstractNumId="14" w15:restartNumberingAfterBreak="0">
    <w:nsid w:val="2D6B2961"/>
    <w:multiLevelType w:val="multilevel"/>
    <w:tmpl w:val="8DEAAB60"/>
    <w:numStyleLink w:val="NBPpunktorynumeryczne"/>
  </w:abstractNum>
  <w:abstractNum w:abstractNumId="15" w15:restartNumberingAfterBreak="0">
    <w:nsid w:val="3CFA0535"/>
    <w:multiLevelType w:val="multilevel"/>
    <w:tmpl w:val="C9DEEC2C"/>
    <w:numStyleLink w:val="NBPpunktoryobrazkowe"/>
  </w:abstractNum>
  <w:abstractNum w:abstractNumId="1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17" w15:restartNumberingAfterBreak="0">
    <w:nsid w:val="4C07763E"/>
    <w:multiLevelType w:val="multilevel"/>
    <w:tmpl w:val="8DEAAB60"/>
    <w:numStyleLink w:val="NBPpunktorynumeryczne"/>
  </w:abstractNum>
  <w:abstractNum w:abstractNumId="18" w15:restartNumberingAfterBreak="0">
    <w:nsid w:val="4D7543F3"/>
    <w:multiLevelType w:val="multilevel"/>
    <w:tmpl w:val="8DEAAB60"/>
    <w:numStyleLink w:val="NBPpunktorynumeryczne"/>
  </w:abstractNum>
  <w:abstractNum w:abstractNumId="19" w15:restartNumberingAfterBreak="0">
    <w:nsid w:val="501D22EB"/>
    <w:multiLevelType w:val="multilevel"/>
    <w:tmpl w:val="C9DEEC2C"/>
    <w:numStyleLink w:val="NBPpunktoryobrazkowe"/>
  </w:abstractNum>
  <w:abstractNum w:abstractNumId="20" w15:restartNumberingAfterBreak="0">
    <w:nsid w:val="51986EDB"/>
    <w:multiLevelType w:val="multilevel"/>
    <w:tmpl w:val="8DEAAB60"/>
    <w:numStyleLink w:val="NBPpunktorynumeryczne"/>
  </w:abstractNum>
  <w:abstractNum w:abstractNumId="2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22" w15:restartNumberingAfterBreak="0">
    <w:nsid w:val="566B04EF"/>
    <w:multiLevelType w:val="multilevel"/>
    <w:tmpl w:val="8DEAAB60"/>
    <w:numStyleLink w:val="NBPpunktorynumeryczne"/>
  </w:abstractNum>
  <w:abstractNum w:abstractNumId="23" w15:restartNumberingAfterBreak="0">
    <w:nsid w:val="6A12120C"/>
    <w:multiLevelType w:val="multilevel"/>
    <w:tmpl w:val="8DEAAB60"/>
    <w:numStyleLink w:val="NBPpunktorynumeryczne"/>
  </w:abstractNum>
  <w:abstractNum w:abstractNumId="24" w15:restartNumberingAfterBreak="0">
    <w:nsid w:val="6CEF6A57"/>
    <w:multiLevelType w:val="multilevel"/>
    <w:tmpl w:val="C9DEEC2C"/>
    <w:numStyleLink w:val="NBPpunktoryobrazkowe"/>
  </w:abstractNum>
  <w:abstractNum w:abstractNumId="25" w15:restartNumberingAfterBreak="0">
    <w:nsid w:val="6F5B38D5"/>
    <w:multiLevelType w:val="multilevel"/>
    <w:tmpl w:val="8DEAAB60"/>
    <w:numStyleLink w:val="NBPpunktorynumeryczne"/>
  </w:abstractNum>
  <w:abstractNum w:abstractNumId="26" w15:restartNumberingAfterBreak="0">
    <w:nsid w:val="70387369"/>
    <w:multiLevelType w:val="multilevel"/>
    <w:tmpl w:val="8DEAAB60"/>
    <w:numStyleLink w:val="NBPpunktorynumeryczne"/>
  </w:abstractNum>
  <w:abstractNum w:abstractNumId="27" w15:restartNumberingAfterBreak="0">
    <w:nsid w:val="754E7BDE"/>
    <w:multiLevelType w:val="multilevel"/>
    <w:tmpl w:val="8DEAAB60"/>
    <w:numStyleLink w:val="NBPpunktorynumeryczne"/>
  </w:abstractNum>
  <w:abstractNum w:abstractNumId="28" w15:restartNumberingAfterBreak="0">
    <w:nsid w:val="79603D6C"/>
    <w:multiLevelType w:val="multilevel"/>
    <w:tmpl w:val="8DEAAB60"/>
    <w:numStyleLink w:val="NBPpunktorynumeryczne"/>
  </w:abstractNum>
  <w:num w:numId="1">
    <w:abstractNumId w:val="16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1"/>
  </w:num>
  <w:num w:numId="14">
    <w:abstractNumId w:val="25"/>
  </w:num>
  <w:num w:numId="15">
    <w:abstractNumId w:val="24"/>
  </w:num>
  <w:num w:numId="16">
    <w:abstractNumId w:val="20"/>
  </w:num>
  <w:num w:numId="17">
    <w:abstractNumId w:val="21"/>
  </w:num>
  <w:num w:numId="18">
    <w:abstractNumId w:val="13"/>
  </w:num>
  <w:num w:numId="19">
    <w:abstractNumId w:val="26"/>
  </w:num>
  <w:num w:numId="20">
    <w:abstractNumId w:val="27"/>
  </w:num>
  <w:num w:numId="21">
    <w:abstractNumId w:val="17"/>
  </w:num>
  <w:num w:numId="22">
    <w:abstractNumId w:val="23"/>
  </w:num>
  <w:num w:numId="23">
    <w:abstractNumId w:val="14"/>
  </w:num>
  <w:num w:numId="24">
    <w:abstractNumId w:val="28"/>
  </w:num>
  <w:num w:numId="25">
    <w:abstractNumId w:val="16"/>
  </w:num>
  <w:num w:numId="26">
    <w:abstractNumId w:val="22"/>
    <w:lvlOverride w:ilvl="1">
      <w:lvl w:ilvl="1">
        <w:start w:val="1"/>
        <w:numFmt w:val="decimal"/>
        <w:suff w:val="space"/>
        <w:lvlText w:val="%1.%2."/>
        <w:lvlJc w:val="left"/>
        <w:pPr>
          <w:ind w:left="1094" w:hanging="385"/>
        </w:pPr>
        <w:rPr>
          <w:rFonts w:ascii="Palatino Linotype" w:hAnsi="Palatino Linotype" w:hint="default"/>
          <w:b w:val="0"/>
          <w:i w:val="0"/>
          <w:sz w:val="22"/>
          <w:lang w:val="pl-PL"/>
        </w:rPr>
      </w:lvl>
    </w:lvlOverride>
  </w:num>
  <w:num w:numId="27">
    <w:abstractNumId w:val="22"/>
    <w:lvlOverride w:ilvl="1">
      <w:lvl w:ilvl="1">
        <w:start w:val="1"/>
        <w:numFmt w:val="decimal"/>
        <w:suff w:val="space"/>
        <w:lvlText w:val="%1.%2."/>
        <w:lvlJc w:val="left"/>
        <w:pPr>
          <w:ind w:left="1094" w:hanging="385"/>
        </w:pPr>
        <w:rPr>
          <w:rFonts w:ascii="Palatino Linotype" w:hAnsi="Palatino Linotype" w:hint="default"/>
          <w:b w:val="0"/>
          <w:i w:val="0"/>
          <w:sz w:val="22"/>
          <w:lang w:val="pl-PL"/>
        </w:rPr>
      </w:lvl>
    </w:lvlOverride>
  </w:num>
  <w:num w:numId="28">
    <w:abstractNumId w:val="21"/>
  </w:num>
  <w:num w:numId="29">
    <w:abstractNumId w:val="16"/>
  </w:num>
  <w:num w:numId="30">
    <w:abstractNumId w:val="15"/>
  </w:num>
  <w:num w:numId="31">
    <w:abstractNumId w:val="18"/>
  </w:num>
  <w:num w:numId="32">
    <w:abstractNumId w:val="19"/>
  </w:num>
  <w:num w:numId="33">
    <w:abstractNumId w:val="21"/>
  </w:num>
  <w:num w:numId="34">
    <w:abstractNumId w:val="16"/>
  </w:num>
  <w:num w:numId="35">
    <w:abstractNumId w:val="1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E7"/>
    <w:rsid w:val="000045AA"/>
    <w:rsid w:val="00011450"/>
    <w:rsid w:val="00026FB7"/>
    <w:rsid w:val="00032F21"/>
    <w:rsid w:val="00035241"/>
    <w:rsid w:val="00035FB6"/>
    <w:rsid w:val="0005408A"/>
    <w:rsid w:val="000659A5"/>
    <w:rsid w:val="00072CA7"/>
    <w:rsid w:val="00090FE6"/>
    <w:rsid w:val="00091917"/>
    <w:rsid w:val="000A4279"/>
    <w:rsid w:val="000C6CFE"/>
    <w:rsid w:val="000E096D"/>
    <w:rsid w:val="000E2540"/>
    <w:rsid w:val="000F625C"/>
    <w:rsid w:val="00102690"/>
    <w:rsid w:val="001223B4"/>
    <w:rsid w:val="0013485D"/>
    <w:rsid w:val="00152482"/>
    <w:rsid w:val="00152FC1"/>
    <w:rsid w:val="00153500"/>
    <w:rsid w:val="00153BCB"/>
    <w:rsid w:val="00155AF1"/>
    <w:rsid w:val="001666D6"/>
    <w:rsid w:val="00172230"/>
    <w:rsid w:val="0018108A"/>
    <w:rsid w:val="001C4A47"/>
    <w:rsid w:val="001D038E"/>
    <w:rsid w:val="00234F87"/>
    <w:rsid w:val="002434AF"/>
    <w:rsid w:val="002514A3"/>
    <w:rsid w:val="00270FA5"/>
    <w:rsid w:val="002954F9"/>
    <w:rsid w:val="002B691D"/>
    <w:rsid w:val="002D2813"/>
    <w:rsid w:val="002E48B9"/>
    <w:rsid w:val="0030688E"/>
    <w:rsid w:val="003169C7"/>
    <w:rsid w:val="0031796B"/>
    <w:rsid w:val="00321018"/>
    <w:rsid w:val="00321B3D"/>
    <w:rsid w:val="00343E3A"/>
    <w:rsid w:val="00355760"/>
    <w:rsid w:val="00373408"/>
    <w:rsid w:val="00373490"/>
    <w:rsid w:val="00377F57"/>
    <w:rsid w:val="003A323A"/>
    <w:rsid w:val="003B5C1A"/>
    <w:rsid w:val="003D51CF"/>
    <w:rsid w:val="003E7575"/>
    <w:rsid w:val="003F2314"/>
    <w:rsid w:val="00405002"/>
    <w:rsid w:val="00417C76"/>
    <w:rsid w:val="004303F2"/>
    <w:rsid w:val="0044431B"/>
    <w:rsid w:val="00455683"/>
    <w:rsid w:val="00465C86"/>
    <w:rsid w:val="00465F56"/>
    <w:rsid w:val="0047454C"/>
    <w:rsid w:val="004807F6"/>
    <w:rsid w:val="00490DC6"/>
    <w:rsid w:val="0049299A"/>
    <w:rsid w:val="004A341F"/>
    <w:rsid w:val="004A64ED"/>
    <w:rsid w:val="004B1F55"/>
    <w:rsid w:val="00514E25"/>
    <w:rsid w:val="00532594"/>
    <w:rsid w:val="005341F2"/>
    <w:rsid w:val="00553F26"/>
    <w:rsid w:val="00560668"/>
    <w:rsid w:val="005608DB"/>
    <w:rsid w:val="0056262F"/>
    <w:rsid w:val="005923F8"/>
    <w:rsid w:val="00593217"/>
    <w:rsid w:val="00593449"/>
    <w:rsid w:val="005B0D93"/>
    <w:rsid w:val="005C37F5"/>
    <w:rsid w:val="005D2214"/>
    <w:rsid w:val="005E293D"/>
    <w:rsid w:val="005F4F11"/>
    <w:rsid w:val="00604C6D"/>
    <w:rsid w:val="00622A59"/>
    <w:rsid w:val="00622EEE"/>
    <w:rsid w:val="0063019B"/>
    <w:rsid w:val="00657AD7"/>
    <w:rsid w:val="006617AC"/>
    <w:rsid w:val="00670F46"/>
    <w:rsid w:val="00673B27"/>
    <w:rsid w:val="006B1AF3"/>
    <w:rsid w:val="006E3FB0"/>
    <w:rsid w:val="006F5B35"/>
    <w:rsid w:val="007316E7"/>
    <w:rsid w:val="007433E4"/>
    <w:rsid w:val="0075199C"/>
    <w:rsid w:val="00765576"/>
    <w:rsid w:val="00765C2A"/>
    <w:rsid w:val="007857E8"/>
    <w:rsid w:val="00786E83"/>
    <w:rsid w:val="00787D5D"/>
    <w:rsid w:val="00790A3F"/>
    <w:rsid w:val="007A7EAB"/>
    <w:rsid w:val="007D39E7"/>
    <w:rsid w:val="007F3343"/>
    <w:rsid w:val="008030A3"/>
    <w:rsid w:val="00803527"/>
    <w:rsid w:val="00805D49"/>
    <w:rsid w:val="008070C4"/>
    <w:rsid w:val="00812EDB"/>
    <w:rsid w:val="00814A35"/>
    <w:rsid w:val="00871730"/>
    <w:rsid w:val="00887649"/>
    <w:rsid w:val="008A710A"/>
    <w:rsid w:val="008B1ABF"/>
    <w:rsid w:val="008C0B12"/>
    <w:rsid w:val="008C702C"/>
    <w:rsid w:val="008D60E2"/>
    <w:rsid w:val="008F0028"/>
    <w:rsid w:val="008F2B93"/>
    <w:rsid w:val="008F5A95"/>
    <w:rsid w:val="00901901"/>
    <w:rsid w:val="00914E40"/>
    <w:rsid w:val="00915456"/>
    <w:rsid w:val="00934F2C"/>
    <w:rsid w:val="00936CEC"/>
    <w:rsid w:val="00960834"/>
    <w:rsid w:val="00960ED2"/>
    <w:rsid w:val="00972B87"/>
    <w:rsid w:val="00987F27"/>
    <w:rsid w:val="009B26A5"/>
    <w:rsid w:val="009C4635"/>
    <w:rsid w:val="009D41AF"/>
    <w:rsid w:val="009E0EBF"/>
    <w:rsid w:val="009E4E34"/>
    <w:rsid w:val="009F7270"/>
    <w:rsid w:val="009F7437"/>
    <w:rsid w:val="00A053BF"/>
    <w:rsid w:val="00A27E65"/>
    <w:rsid w:val="00A358F7"/>
    <w:rsid w:val="00A35AAC"/>
    <w:rsid w:val="00A40443"/>
    <w:rsid w:val="00A57027"/>
    <w:rsid w:val="00A6379A"/>
    <w:rsid w:val="00A7576E"/>
    <w:rsid w:val="00A8611B"/>
    <w:rsid w:val="00AA1DF9"/>
    <w:rsid w:val="00AB082F"/>
    <w:rsid w:val="00AB15AE"/>
    <w:rsid w:val="00AE1473"/>
    <w:rsid w:val="00AE25F9"/>
    <w:rsid w:val="00AE33CB"/>
    <w:rsid w:val="00AF123E"/>
    <w:rsid w:val="00AF150E"/>
    <w:rsid w:val="00AF278C"/>
    <w:rsid w:val="00AF2954"/>
    <w:rsid w:val="00AF6BAE"/>
    <w:rsid w:val="00AF7873"/>
    <w:rsid w:val="00B039D9"/>
    <w:rsid w:val="00B1767C"/>
    <w:rsid w:val="00B23D53"/>
    <w:rsid w:val="00B41ABE"/>
    <w:rsid w:val="00B47EC3"/>
    <w:rsid w:val="00B6356A"/>
    <w:rsid w:val="00B803A1"/>
    <w:rsid w:val="00B83451"/>
    <w:rsid w:val="00B878AA"/>
    <w:rsid w:val="00BA0C89"/>
    <w:rsid w:val="00BB09B0"/>
    <w:rsid w:val="00BD346E"/>
    <w:rsid w:val="00BE1CBA"/>
    <w:rsid w:val="00BE4107"/>
    <w:rsid w:val="00C20047"/>
    <w:rsid w:val="00C21653"/>
    <w:rsid w:val="00C32786"/>
    <w:rsid w:val="00C41CAF"/>
    <w:rsid w:val="00C454D5"/>
    <w:rsid w:val="00C816F7"/>
    <w:rsid w:val="00C91557"/>
    <w:rsid w:val="00CA2011"/>
    <w:rsid w:val="00CA3495"/>
    <w:rsid w:val="00CA5A74"/>
    <w:rsid w:val="00CB2E33"/>
    <w:rsid w:val="00CB3DC7"/>
    <w:rsid w:val="00CD2253"/>
    <w:rsid w:val="00CD36EC"/>
    <w:rsid w:val="00CD5B03"/>
    <w:rsid w:val="00CE66A2"/>
    <w:rsid w:val="00D019C8"/>
    <w:rsid w:val="00D37074"/>
    <w:rsid w:val="00D51C01"/>
    <w:rsid w:val="00D54949"/>
    <w:rsid w:val="00D56C3A"/>
    <w:rsid w:val="00D73B6C"/>
    <w:rsid w:val="00D86417"/>
    <w:rsid w:val="00D87492"/>
    <w:rsid w:val="00D87B61"/>
    <w:rsid w:val="00D91D9C"/>
    <w:rsid w:val="00DA6F13"/>
    <w:rsid w:val="00DC2029"/>
    <w:rsid w:val="00DD0D14"/>
    <w:rsid w:val="00DD3A8E"/>
    <w:rsid w:val="00DF6544"/>
    <w:rsid w:val="00E01186"/>
    <w:rsid w:val="00E04FED"/>
    <w:rsid w:val="00E1261B"/>
    <w:rsid w:val="00E14B59"/>
    <w:rsid w:val="00E4273D"/>
    <w:rsid w:val="00E43801"/>
    <w:rsid w:val="00E67E87"/>
    <w:rsid w:val="00E7457A"/>
    <w:rsid w:val="00ED701B"/>
    <w:rsid w:val="00EE7F80"/>
    <w:rsid w:val="00EF5C47"/>
    <w:rsid w:val="00F0086B"/>
    <w:rsid w:val="00F90BF9"/>
    <w:rsid w:val="00F97754"/>
    <w:rsid w:val="00FC0CD4"/>
    <w:rsid w:val="00FE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AFA9F3-0303-4AFF-80EF-4CF7050F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A74"/>
    <w:pPr>
      <w:spacing w:after="0"/>
      <w:ind w:firstLine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A5A74"/>
    <w:pPr>
      <w:keepNext/>
      <w:keepLines/>
      <w:spacing w:before="240" w:after="240"/>
      <w:ind w:firstLine="0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  <w:lang w:val="en-US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5A74"/>
    <w:pPr>
      <w:keepNext/>
      <w:keepLines/>
      <w:spacing w:before="240" w:line="260" w:lineRule="exact"/>
      <w:ind w:firstLine="0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  <w:lang w:val="en-US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A74"/>
    <w:pPr>
      <w:keepNext/>
      <w:keepLines/>
      <w:spacing w:before="200"/>
      <w:ind w:firstLine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5A74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CA5A7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A5A74"/>
    <w:pPr>
      <w:tabs>
        <w:tab w:val="center" w:pos="4536"/>
        <w:tab w:val="right" w:pos="9072"/>
      </w:tabs>
      <w:spacing w:line="240" w:lineRule="auto"/>
    </w:pPr>
    <w:rPr>
      <w:rFonts w:ascii="Palatino Linotype" w:hAnsi="Palatino Linotype"/>
      <w:szCs w:val="19"/>
    </w:rPr>
  </w:style>
  <w:style w:type="character" w:customStyle="1" w:styleId="NagwekZnak">
    <w:name w:val="Nagłówek Znak"/>
    <w:basedOn w:val="Domylnaczcionkaakapitu"/>
    <w:link w:val="Nagwek"/>
    <w:uiPriority w:val="99"/>
    <w:rsid w:val="00CA5A74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CA5A74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  <w:lang w:val="en-US"/>
    </w:rPr>
  </w:style>
  <w:style w:type="character" w:customStyle="1" w:styleId="StopkaakcydensuZnak">
    <w:name w:val="Stopka akcydensu Znak"/>
    <w:basedOn w:val="Domylnaczcionkaakapitu"/>
    <w:link w:val="Stopkaakcydensu"/>
    <w:rsid w:val="00CA5A74"/>
    <w:rPr>
      <w:rFonts w:ascii="Palatino Linotype" w:hAnsi="Palatino Linotype"/>
      <w:sz w:val="16"/>
      <w:szCs w:val="1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A74"/>
    <w:rPr>
      <w:rFonts w:ascii="Tahoma" w:hAnsi="Tahoma" w:cs="Tahoma"/>
      <w:sz w:val="16"/>
      <w:szCs w:val="16"/>
    </w:rPr>
  </w:style>
  <w:style w:type="paragraph" w:customStyle="1" w:styleId="Mijesceidataakcydensu">
    <w:name w:val="Mijesce i data akcydensu"/>
    <w:basedOn w:val="Normalny"/>
    <w:qFormat/>
    <w:rsid w:val="00CA5A74"/>
    <w:pPr>
      <w:jc w:val="right"/>
    </w:pPr>
    <w:rPr>
      <w:rFonts w:ascii="Palatino Linotype" w:hAnsi="Palatino Linotype"/>
      <w:szCs w:val="19"/>
    </w:rPr>
  </w:style>
  <w:style w:type="paragraph" w:customStyle="1" w:styleId="Adresatakcydensu">
    <w:name w:val="Adresat akcydensu"/>
    <w:basedOn w:val="Normalny"/>
    <w:next w:val="Normalny"/>
    <w:qFormat/>
    <w:rsid w:val="00CA5A74"/>
    <w:pPr>
      <w:spacing w:before="480"/>
      <w:ind w:left="3969" w:firstLine="0"/>
      <w:contextualSpacing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CA5A74"/>
    <w:pPr>
      <w:spacing w:before="480" w:after="240"/>
      <w:ind w:firstLine="0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CA5A74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CA5A74"/>
    <w:pPr>
      <w:spacing w:before="480" w:line="240" w:lineRule="auto"/>
      <w:ind w:left="3969" w:firstLine="0"/>
      <w:contextualSpacing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CA5A74"/>
    <w:rPr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CA5A74"/>
    <w:rPr>
      <w:rFonts w:asciiTheme="majorHAnsi" w:eastAsiaTheme="majorEastAsia" w:hAnsiTheme="majorHAnsi" w:cstheme="majorBidi"/>
      <w:b/>
      <w:bCs/>
      <w:color w:val="000000"/>
      <w:sz w:val="26"/>
      <w:szCs w:val="24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A5A74"/>
    <w:rPr>
      <w:rFonts w:ascii="Palatino Linotype" w:eastAsiaTheme="majorEastAsia" w:hAnsi="Palatino Linotype" w:cstheme="majorBidi"/>
      <w:b/>
      <w:bCs/>
      <w:color w:val="000000"/>
      <w:szCs w:val="19"/>
      <w:lang w:val="en-US" w:eastAsia="pl-PL"/>
    </w:rPr>
  </w:style>
  <w:style w:type="paragraph" w:styleId="Akapitzlist">
    <w:name w:val="List Paragraph"/>
    <w:basedOn w:val="Normalny"/>
    <w:uiPriority w:val="34"/>
    <w:qFormat/>
    <w:rsid w:val="00CA5A74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CA5A74"/>
    <w:pPr>
      <w:numPr>
        <w:numId w:val="13"/>
      </w:numPr>
    </w:pPr>
  </w:style>
  <w:style w:type="paragraph" w:customStyle="1" w:styleId="Teksttabeli">
    <w:name w:val="Tekst tabeli"/>
    <w:basedOn w:val="Normalny"/>
    <w:qFormat/>
    <w:rsid w:val="00CA5A74"/>
    <w:pPr>
      <w:spacing w:before="20" w:after="20" w:line="240" w:lineRule="auto"/>
      <w:ind w:firstLine="0"/>
    </w:pPr>
    <w:rPr>
      <w:rFonts w:asciiTheme="majorHAnsi" w:hAnsiTheme="majorHAnsi" w:cs="Arial"/>
      <w:sz w:val="18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A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A74"/>
  </w:style>
  <w:style w:type="paragraph" w:customStyle="1" w:styleId="Sygnatura">
    <w:name w:val="Sygnatura"/>
    <w:basedOn w:val="Mijesceidataakcydensu"/>
    <w:qFormat/>
    <w:rsid w:val="00CA5A74"/>
    <w:pPr>
      <w:ind w:firstLine="0"/>
      <w:contextualSpacing/>
      <w:jc w:val="left"/>
    </w:pPr>
  </w:style>
  <w:style w:type="paragraph" w:customStyle="1" w:styleId="Listawypunktowana">
    <w:name w:val="Lista wypunktowana"/>
    <w:basedOn w:val="Normalny"/>
    <w:qFormat/>
    <w:rsid w:val="00CA5A74"/>
    <w:pPr>
      <w:numPr>
        <w:numId w:val="34"/>
      </w:numPr>
      <w:contextualSpacing/>
    </w:pPr>
    <w:rPr>
      <w:szCs w:val="19"/>
      <w:lang w:val="en-US" w:eastAsia="pl-PL"/>
    </w:rPr>
  </w:style>
  <w:style w:type="paragraph" w:customStyle="1" w:styleId="Listanumeryczna">
    <w:name w:val="Lista numeryczna"/>
    <w:basedOn w:val="Akapitzlist"/>
    <w:qFormat/>
    <w:rsid w:val="00CA5A74"/>
    <w:pPr>
      <w:numPr>
        <w:numId w:val="33"/>
      </w:numPr>
    </w:pPr>
    <w:rPr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5A74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CA5A74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A5A74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CA5A74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semiHidden/>
    <w:unhideWhenUsed/>
    <w:rsid w:val="00CA5A74"/>
  </w:style>
  <w:style w:type="paragraph" w:styleId="Tekstpodstawowy">
    <w:name w:val="Body Text"/>
    <w:basedOn w:val="Normalny"/>
    <w:link w:val="TekstpodstawowyZnak"/>
    <w:rsid w:val="00B803A1"/>
    <w:pPr>
      <w:spacing w:line="240" w:lineRule="auto"/>
      <w:ind w:firstLine="0"/>
    </w:pPr>
    <w:rPr>
      <w:rFonts w:ascii="Arial" w:eastAsia="Times New Roman" w:hAnsi="Arial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03A1"/>
    <w:rPr>
      <w:rFonts w:ascii="Arial" w:eastAsia="Times New Roman" w:hAnsi="Arial" w:cs="Times New Roman"/>
      <w:color w:val="000000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AF123E"/>
    <w:rPr>
      <w:color w:val="0069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wel.miskiewicz@nbp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WBM\2013_projekty\2013_Ksi&#281;ga%20Identyfikacji%20Wizualnej\10%20Gotowe%20dokumenty\Szablony\Word\Szablony\NBP_papier_podstawowy_bez_naglowka_i_stopki.dotm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lement zawartości obrazu" ma:contentTypeID="0x0101009148F5A04DDD49CBA7127AADA5FB792B00AADE34325A8B49CDA8BB4DB53328F2140091D0557352EA364D89A7F34A78510A66" ma:contentTypeVersion="2" ma:contentTypeDescription="Przekazywanie obrazu." ma:contentTypeScope="" ma:versionID="362c338664d9ea8e0c4c2169a6f96af9">
  <xsd:schema xmlns:xsd="http://www.w3.org/2001/XMLSchema" xmlns:xs="http://www.w3.org/2001/XMLSchema" xmlns:p="http://schemas.microsoft.com/office/2006/metadata/properties" xmlns:ns1="http://schemas.microsoft.com/sharepoint/v3" xmlns:ns2="7E54FA2A-FB2F-416A-8B31-C3A054F2318D" xmlns:ns3="http://schemas.microsoft.com/sharepoint/v3/fields" targetNamespace="http://schemas.microsoft.com/office/2006/metadata/properties" ma:root="true" ma:fieldsID="6f446d858529254eb09cd52be2fcba21" ns1:_="" ns2:_="" ns3:_="">
    <xsd:import namespace="http://schemas.microsoft.com/sharepoint/v3"/>
    <xsd:import namespace="7E54FA2A-FB2F-416A-8B31-C3A054F2318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 pliku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Planowana data rozpoczęcia" ma:internalName="PublishingStartDate">
      <xsd:simpleType>
        <xsd:restriction base="dms:Unknown"/>
      </xsd:simpleType>
    </xsd:element>
    <xsd:element name="PublishingExpirationDate" ma:index="28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FA2A-FB2F-416A-8B31-C3A054F2318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Istniej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Istnieje podgląd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Szerokość" ma:internalName="ImageWidth" ma:readOnly="true">
      <xsd:simpleType>
        <xsd:restriction base="dms:Unknown"/>
      </xsd:simpleType>
    </xsd:element>
    <xsd:element name="ImageHeight" ma:index="22" nillable="true" ma:displayName="Wysokość" ma:internalName="ImageHeight" ma:readOnly="true">
      <xsd:simpleType>
        <xsd:restriction base="dms:Unknown"/>
      </xsd:simpleType>
    </xsd:element>
    <xsd:element name="ImageCreateDate" ma:index="25" nillable="true" ma:displayName="Data zrobienia zdjęcia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Prawa autorskie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 ma:index="23" ma:displayName="Komentarze"/>
        <xsd:element name="keywords" minOccurs="0" maxOccurs="1" type="xsd:string" ma:index="14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7E54FA2A-FB2F-416A-8B31-C3A054F2318D" xsi:nil="true"/>
    <wic_System_Copyright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B65E3F-B795-4716-9DE9-8C66C0BE7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5F77D-46B0-4475-B304-805D3D8BA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54FA2A-FB2F-416A-8B31-C3A054F2318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28113C-8B56-4BAE-AC07-4225C758EA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E54FA2A-FB2F-416A-8B31-C3A054F2318D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4D05ADA2-36AE-4D9B-861B-75BF4D66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NBP_papier_podstawowy_bez_naglowka_i_stopki</Template>
  <TotalTime>9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Osieka, Bartłomiej Marcin</dc:creator>
  <cp:lastModifiedBy>Jakóbik, Krzysztof Jakub</cp:lastModifiedBy>
  <cp:revision>4</cp:revision>
  <cp:lastPrinted>2014-01-15T13:17:00Z</cp:lastPrinted>
  <dcterms:created xsi:type="dcterms:W3CDTF">2015-02-25T11:20:00Z</dcterms:created>
  <dcterms:modified xsi:type="dcterms:W3CDTF">2016-12-06T09:01:00Z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0x0101009148F5A04DDD49CBA7127AADA5FB792B00AADE34325A8B49CDA8BB4DB53328F2140091D0557352EA364D89A7F34A78510A66</vt:lpwstr>
  </property>
</Properties>
</file>