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E9" w:rsidRDefault="00DC6778" w:rsidP="008125DD">
      <w:pPr>
        <w:spacing w:after="0"/>
        <w:ind w:left="-851" w:right="-853"/>
        <w:jc w:val="center"/>
        <w:rPr>
          <w:rFonts w:ascii="Century Gothic" w:hAnsi="Century Gothic"/>
          <w:b/>
          <w:color w:val="1F497D" w:themeColor="text2"/>
          <w:sz w:val="44"/>
        </w:rPr>
      </w:pPr>
      <w:r w:rsidRPr="00DC6778">
        <w:rPr>
          <w:rFonts w:ascii="Century Gothic" w:hAnsi="Century Gothic"/>
          <w:b/>
          <w:color w:val="1F497D" w:themeColor="text2"/>
          <w:sz w:val="44"/>
        </w:rPr>
        <w:t>Projekt „Nowa Praca – Nowe Możliwości”</w:t>
      </w:r>
    </w:p>
    <w:p w:rsidR="008125DD" w:rsidRPr="008125DD" w:rsidRDefault="008125DD" w:rsidP="008125DD">
      <w:pPr>
        <w:tabs>
          <w:tab w:val="center" w:pos="4536"/>
        </w:tabs>
        <w:spacing w:after="0"/>
        <w:ind w:left="-567" w:right="-569"/>
        <w:jc w:val="center"/>
        <w:rPr>
          <w:rFonts w:ascii="Century Gothic" w:hAnsi="Century Gothic"/>
          <w:sz w:val="18"/>
        </w:rPr>
      </w:pPr>
      <w:r w:rsidRPr="008125DD">
        <w:rPr>
          <w:rFonts w:ascii="Century Gothic" w:hAnsi="Century Gothic"/>
          <w:sz w:val="18"/>
        </w:rPr>
        <w:t>Projekt realizowany w ramach Regionalnego Programu Operacyjnego Województwa Małopolskiego 2014 - 2020</w:t>
      </w:r>
    </w:p>
    <w:p w:rsidR="00DC6778" w:rsidRPr="008125DD" w:rsidRDefault="008125DD" w:rsidP="008125DD">
      <w:pPr>
        <w:tabs>
          <w:tab w:val="center" w:pos="4536"/>
        </w:tabs>
        <w:spacing w:after="0"/>
        <w:ind w:left="-567" w:right="-569"/>
        <w:jc w:val="center"/>
        <w:rPr>
          <w:rFonts w:ascii="Century Gothic" w:hAnsi="Century Gothic"/>
          <w:sz w:val="18"/>
        </w:rPr>
      </w:pPr>
      <w:r w:rsidRPr="008125DD">
        <w:rPr>
          <w:rFonts w:ascii="Century Gothic" w:hAnsi="Century Gothic"/>
          <w:sz w:val="18"/>
        </w:rPr>
        <w:t>8 Oś Priorytetowa Rynek Pracy, Działanie 8.2 Aktywizacja zawodowa</w:t>
      </w:r>
    </w:p>
    <w:p w:rsidR="00DC6778" w:rsidRDefault="00DC6778" w:rsidP="008125DD">
      <w:pPr>
        <w:ind w:left="-567" w:right="-569"/>
        <w:rPr>
          <w:rFonts w:ascii="Century Gothic" w:hAnsi="Century Gothic"/>
          <w:sz w:val="24"/>
        </w:rPr>
      </w:pPr>
    </w:p>
    <w:p w:rsidR="008125DD" w:rsidRPr="00B93C7D" w:rsidRDefault="008125DD" w:rsidP="008125DD">
      <w:pPr>
        <w:autoSpaceDE w:val="0"/>
        <w:autoSpaceDN w:val="0"/>
        <w:adjustRightInd w:val="0"/>
        <w:spacing w:after="0"/>
        <w:ind w:left="-567"/>
        <w:rPr>
          <w:rFonts w:ascii="Century Gothic" w:hAnsi="Century Gothic"/>
          <w:b/>
          <w:bCs/>
          <w:color w:val="1F497D" w:themeColor="text2"/>
          <w:sz w:val="28"/>
          <w:szCs w:val="24"/>
        </w:rPr>
      </w:pPr>
      <w:r w:rsidRPr="00B93C7D">
        <w:rPr>
          <w:rFonts w:ascii="Century Gothic" w:hAnsi="Century Gothic"/>
          <w:b/>
          <w:bCs/>
          <w:color w:val="1F497D" w:themeColor="text2"/>
          <w:sz w:val="28"/>
          <w:szCs w:val="24"/>
        </w:rPr>
        <w:t>Informacje ogólne</w:t>
      </w:r>
    </w:p>
    <w:p w:rsidR="008125DD" w:rsidRPr="00B93C7D" w:rsidRDefault="008125DD" w:rsidP="008B7C64">
      <w:pPr>
        <w:spacing w:after="60"/>
        <w:ind w:left="-567"/>
        <w:jc w:val="both"/>
        <w:rPr>
          <w:rFonts w:ascii="Century Gothic" w:eastAsia="TimesNewRomanPSMT" w:hAnsi="Century Gothic" w:cs="TimesNewRomanPSMT"/>
          <w:sz w:val="24"/>
          <w:szCs w:val="24"/>
        </w:rPr>
      </w:pPr>
      <w:r w:rsidRPr="00B93C7D">
        <w:rPr>
          <w:rFonts w:ascii="Century Gothic" w:eastAsia="TimesNewRomanPSMT" w:hAnsi="Century Gothic" w:cs="TimesNewRomanPSMT"/>
          <w:sz w:val="24"/>
          <w:szCs w:val="24"/>
        </w:rPr>
        <w:t xml:space="preserve">Projekt jest realizowany na terenie województwa Małopolskiego, w powiatach: </w:t>
      </w:r>
      <w:r w:rsidRPr="00B93C7D">
        <w:rPr>
          <w:rFonts w:ascii="Century Gothic" w:eastAsia="TimesNewRomanPSMT" w:hAnsi="Century Gothic" w:cs="TimesNewRomanPSMT"/>
          <w:b/>
          <w:sz w:val="24"/>
          <w:szCs w:val="24"/>
        </w:rPr>
        <w:t xml:space="preserve">gorlickim, limanowskim i nowosądeckim </w:t>
      </w:r>
      <w:r w:rsidRPr="00B93C7D">
        <w:rPr>
          <w:rFonts w:ascii="Century Gothic" w:eastAsia="TimesNewRomanPSMT" w:hAnsi="Century Gothic" w:cs="TimesNewRomanPSMT"/>
          <w:sz w:val="24"/>
          <w:szCs w:val="24"/>
        </w:rPr>
        <w:t xml:space="preserve">oraz </w:t>
      </w:r>
      <w:r w:rsidRPr="00B93C7D">
        <w:rPr>
          <w:rFonts w:ascii="Century Gothic" w:eastAsia="TimesNewRomanPSMT" w:hAnsi="Century Gothic" w:cs="TimesNewRomanPSMT"/>
          <w:b/>
          <w:sz w:val="24"/>
          <w:szCs w:val="24"/>
        </w:rPr>
        <w:t>Miasta Nowy Sącz</w:t>
      </w:r>
      <w:r w:rsidRPr="00B93C7D">
        <w:rPr>
          <w:rFonts w:ascii="Century Gothic" w:eastAsia="TimesNewRomanPSMT" w:hAnsi="Century Gothic" w:cs="TimesNewRomanPSMT"/>
          <w:sz w:val="24"/>
          <w:szCs w:val="24"/>
        </w:rPr>
        <w:t>.</w:t>
      </w:r>
    </w:p>
    <w:p w:rsidR="008125DD" w:rsidRPr="00B93C7D" w:rsidRDefault="008125DD" w:rsidP="008B7C64">
      <w:pPr>
        <w:spacing w:after="60"/>
        <w:ind w:left="-567"/>
        <w:jc w:val="both"/>
        <w:rPr>
          <w:rFonts w:ascii="Century Gothic" w:hAnsi="Century Gothic"/>
          <w:sz w:val="24"/>
          <w:szCs w:val="24"/>
        </w:rPr>
      </w:pPr>
      <w:r w:rsidRPr="00B93C7D">
        <w:rPr>
          <w:rFonts w:ascii="Century Gothic" w:eastAsia="TimesNewRomanPSMT" w:hAnsi="Century Gothic" w:cs="TimesNewRomanPSMT"/>
          <w:sz w:val="24"/>
          <w:szCs w:val="24"/>
        </w:rPr>
        <w:t xml:space="preserve">Celem projektu jest </w:t>
      </w:r>
      <w:r w:rsidRPr="00B93C7D">
        <w:rPr>
          <w:rFonts w:ascii="Century Gothic" w:hAnsi="Century Gothic" w:cs="Tahoma"/>
          <w:sz w:val="24"/>
          <w:szCs w:val="24"/>
        </w:rPr>
        <w:t xml:space="preserve">powrót do aktywności zawodowej 68 mieszkańców </w:t>
      </w:r>
      <w:r w:rsidRPr="00B93C7D">
        <w:rPr>
          <w:rFonts w:ascii="Century Gothic" w:hAnsi="Century Gothic"/>
          <w:sz w:val="24"/>
          <w:szCs w:val="24"/>
        </w:rPr>
        <w:t>w wieku 30 lat i więcej</w:t>
      </w:r>
      <w:r w:rsidRPr="00B93C7D">
        <w:rPr>
          <w:rFonts w:ascii="Century Gothic" w:hAnsi="Century Gothic" w:cs="Tahoma"/>
          <w:sz w:val="24"/>
          <w:szCs w:val="24"/>
        </w:rPr>
        <w:t xml:space="preserve">, </w:t>
      </w:r>
      <w:r w:rsidRPr="00B93C7D">
        <w:rPr>
          <w:rFonts w:ascii="Century Gothic" w:hAnsi="Century Gothic"/>
          <w:sz w:val="24"/>
          <w:szCs w:val="24"/>
        </w:rPr>
        <w:t>znajdujących się w niekorzystnej sytuacji na rynku pracy.</w:t>
      </w:r>
    </w:p>
    <w:p w:rsidR="008125DD" w:rsidRPr="00B93C7D" w:rsidRDefault="00B93C7D" w:rsidP="008125DD">
      <w:pPr>
        <w:spacing w:after="60"/>
        <w:ind w:left="-567" w:right="-567"/>
        <w:jc w:val="both"/>
        <w:rPr>
          <w:rFonts w:ascii="Century Gothic" w:eastAsia="TimesNewRomanPSMT" w:hAnsi="Century Gothic" w:cs="TimesNewRomanPSMT"/>
          <w:sz w:val="24"/>
          <w:szCs w:val="24"/>
        </w:rPr>
      </w:pPr>
      <w:r w:rsidRPr="00B93C7D">
        <w:rPr>
          <w:rFonts w:ascii="Century Gothic" w:eastAsia="TimesNewRomanPSMT" w:hAnsi="Century Gothic" w:cs="TimesNewRomanPSMT"/>
          <w:sz w:val="24"/>
          <w:szCs w:val="24"/>
        </w:rPr>
        <w:t>Projekt realizowany w okresie od 01.09.2018 r. do 31.12.2019 r.</w:t>
      </w:r>
    </w:p>
    <w:p w:rsidR="00B93C7D" w:rsidRPr="00B93C7D" w:rsidRDefault="00B93C7D" w:rsidP="008125DD">
      <w:pPr>
        <w:spacing w:after="60"/>
        <w:ind w:left="-567" w:right="-567"/>
        <w:jc w:val="both"/>
        <w:rPr>
          <w:rFonts w:ascii="Century Gothic" w:hAnsi="Century Gothic"/>
          <w:sz w:val="24"/>
          <w:szCs w:val="24"/>
        </w:rPr>
      </w:pPr>
    </w:p>
    <w:p w:rsidR="008125DD" w:rsidRPr="00B93C7D" w:rsidRDefault="008125DD" w:rsidP="008125DD">
      <w:pPr>
        <w:spacing w:after="60"/>
        <w:ind w:left="-567" w:right="-567"/>
        <w:jc w:val="both"/>
        <w:rPr>
          <w:rFonts w:ascii="Century Gothic" w:hAnsi="Century Gothic"/>
          <w:b/>
          <w:color w:val="1F497D" w:themeColor="text2"/>
          <w:sz w:val="28"/>
          <w:szCs w:val="24"/>
        </w:rPr>
      </w:pPr>
      <w:r w:rsidRPr="00B93C7D">
        <w:rPr>
          <w:rFonts w:ascii="Century Gothic" w:hAnsi="Century Gothic"/>
          <w:b/>
          <w:color w:val="1F497D" w:themeColor="text2"/>
          <w:sz w:val="28"/>
          <w:szCs w:val="24"/>
        </w:rPr>
        <w:t>Kto może skorzystać z projektu?</w:t>
      </w:r>
    </w:p>
    <w:p w:rsidR="008125DD" w:rsidRPr="00B93C7D" w:rsidRDefault="008125DD" w:rsidP="008B7C64">
      <w:pPr>
        <w:spacing w:after="60"/>
        <w:ind w:left="-567"/>
        <w:jc w:val="both"/>
        <w:rPr>
          <w:rFonts w:ascii="Century Gothic" w:hAnsi="Century Gothic"/>
          <w:b/>
          <w:sz w:val="24"/>
          <w:szCs w:val="24"/>
        </w:rPr>
      </w:pPr>
      <w:r w:rsidRPr="00B93C7D">
        <w:rPr>
          <w:rFonts w:ascii="Century Gothic" w:hAnsi="Century Gothic"/>
          <w:sz w:val="24"/>
          <w:szCs w:val="24"/>
        </w:rPr>
        <w:t>O</w:t>
      </w:r>
      <w:r w:rsidRPr="00B93C7D">
        <w:rPr>
          <w:rFonts w:ascii="Century Gothic" w:hAnsi="Century Gothic" w:cstheme="minorHAnsi"/>
          <w:sz w:val="24"/>
          <w:szCs w:val="24"/>
        </w:rPr>
        <w:t xml:space="preserve">soby  pozostające bez pracy  </w:t>
      </w:r>
      <w:r w:rsidRPr="00B93C7D">
        <w:rPr>
          <w:rFonts w:ascii="Century Gothic" w:eastAsia="TimesNewRomanPSMT" w:hAnsi="Century Gothic" w:cstheme="minorHAnsi"/>
          <w:sz w:val="24"/>
          <w:szCs w:val="24"/>
        </w:rPr>
        <w:t xml:space="preserve">(bezrobotna i bierna zawodowo) </w:t>
      </w:r>
      <w:r w:rsidRPr="00B93C7D">
        <w:rPr>
          <w:rFonts w:ascii="Century Gothic" w:hAnsi="Century Gothic" w:cstheme="minorHAnsi"/>
          <w:sz w:val="24"/>
          <w:szCs w:val="24"/>
        </w:rPr>
        <w:t xml:space="preserve">w wieku </w:t>
      </w:r>
      <w:r w:rsidRPr="00B93C7D">
        <w:rPr>
          <w:rFonts w:ascii="Century Gothic" w:hAnsi="Century Gothic" w:cstheme="minorHAnsi"/>
          <w:b/>
          <w:sz w:val="24"/>
          <w:szCs w:val="24"/>
        </w:rPr>
        <w:t xml:space="preserve">30 lat i więcej zamieszkujący </w:t>
      </w:r>
      <w:r w:rsidRPr="00B93C7D">
        <w:rPr>
          <w:rFonts w:ascii="Century Gothic" w:hAnsi="Century Gothic" w:cstheme="minorHAnsi"/>
          <w:sz w:val="24"/>
          <w:szCs w:val="24"/>
        </w:rPr>
        <w:t xml:space="preserve">powiaty: </w:t>
      </w:r>
      <w:r w:rsidRPr="00B93C7D">
        <w:rPr>
          <w:rFonts w:ascii="Century Gothic" w:hAnsi="Century Gothic" w:cstheme="minorHAnsi"/>
          <w:b/>
          <w:sz w:val="24"/>
          <w:szCs w:val="24"/>
        </w:rPr>
        <w:t xml:space="preserve">gorlicki, nowosądecki, limanowski </w:t>
      </w:r>
      <w:r w:rsidRPr="00B93C7D">
        <w:rPr>
          <w:rFonts w:ascii="Century Gothic" w:hAnsi="Century Gothic" w:cstheme="minorHAnsi"/>
          <w:sz w:val="24"/>
          <w:szCs w:val="24"/>
        </w:rPr>
        <w:t>lub</w:t>
      </w:r>
      <w:r w:rsidRPr="00B93C7D">
        <w:rPr>
          <w:rFonts w:ascii="Century Gothic" w:hAnsi="Century Gothic" w:cstheme="minorHAnsi"/>
          <w:b/>
          <w:sz w:val="24"/>
          <w:szCs w:val="24"/>
        </w:rPr>
        <w:t xml:space="preserve"> Miasto Nowy Sącz</w:t>
      </w:r>
      <w:r w:rsidRPr="00B93C7D">
        <w:rPr>
          <w:rFonts w:ascii="Century Gothic" w:hAnsi="Century Gothic" w:cstheme="minorHAnsi"/>
          <w:sz w:val="24"/>
          <w:szCs w:val="24"/>
        </w:rPr>
        <w:t xml:space="preserve">, znajdujące się w niekorzystnej sytuacji na rynku pracy, należące </w:t>
      </w:r>
      <w:r w:rsidRPr="00B93C7D">
        <w:rPr>
          <w:rFonts w:ascii="Century Gothic" w:hAnsi="Century Gothic" w:cstheme="minorHAnsi"/>
          <w:b/>
          <w:sz w:val="24"/>
          <w:szCs w:val="24"/>
          <w:u w:val="single"/>
        </w:rPr>
        <w:t>do co najmniej</w:t>
      </w:r>
      <w:r w:rsidRPr="00B93C7D">
        <w:rPr>
          <w:rFonts w:ascii="Century Gothic" w:hAnsi="Century Gothic" w:cstheme="minorHAnsi"/>
          <w:sz w:val="24"/>
          <w:szCs w:val="24"/>
        </w:rPr>
        <w:t xml:space="preserve"> jednej z poniższych grup: </w:t>
      </w:r>
    </w:p>
    <w:p w:rsidR="008125DD" w:rsidRPr="00B93C7D" w:rsidRDefault="008125DD" w:rsidP="008125D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B93C7D">
        <w:rPr>
          <w:rFonts w:ascii="Century Gothic" w:hAnsi="Century Gothic" w:cstheme="minorHAnsi"/>
          <w:sz w:val="24"/>
          <w:szCs w:val="24"/>
        </w:rPr>
        <w:t>Kobiety lub</w:t>
      </w:r>
    </w:p>
    <w:p w:rsidR="008125DD" w:rsidRPr="00B93C7D" w:rsidRDefault="008125DD" w:rsidP="008125D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B93C7D">
        <w:rPr>
          <w:rFonts w:ascii="Century Gothic" w:hAnsi="Century Gothic" w:cstheme="minorHAnsi"/>
          <w:sz w:val="24"/>
          <w:szCs w:val="24"/>
        </w:rPr>
        <w:t xml:space="preserve">Osoby </w:t>
      </w:r>
      <w:r w:rsidRPr="00B93C7D">
        <w:rPr>
          <w:rFonts w:ascii="Century Gothic" w:hAnsi="Century Gothic" w:cstheme="minorHAnsi"/>
          <w:b/>
          <w:sz w:val="24"/>
          <w:szCs w:val="24"/>
        </w:rPr>
        <w:t>powyżej 50 roku życia</w:t>
      </w:r>
      <w:r w:rsidRPr="00B93C7D">
        <w:rPr>
          <w:rFonts w:ascii="Century Gothic" w:hAnsi="Century Gothic" w:cstheme="minorHAnsi"/>
          <w:sz w:val="24"/>
          <w:szCs w:val="24"/>
        </w:rPr>
        <w:t xml:space="preserve"> lub</w:t>
      </w:r>
    </w:p>
    <w:p w:rsidR="008125DD" w:rsidRPr="00B93C7D" w:rsidRDefault="008125DD" w:rsidP="008125D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B93C7D">
        <w:rPr>
          <w:rFonts w:ascii="Century Gothic" w:hAnsi="Century Gothic" w:cstheme="minorHAnsi"/>
          <w:sz w:val="24"/>
          <w:szCs w:val="24"/>
        </w:rPr>
        <w:t xml:space="preserve">Osoby </w:t>
      </w:r>
      <w:r w:rsidRPr="00B93C7D">
        <w:rPr>
          <w:rFonts w:ascii="Century Gothic" w:hAnsi="Century Gothic" w:cstheme="minorHAnsi"/>
          <w:b/>
          <w:sz w:val="24"/>
          <w:szCs w:val="24"/>
        </w:rPr>
        <w:t>długotrwale bezrobotna</w:t>
      </w:r>
      <w:r w:rsidRPr="00B93C7D">
        <w:rPr>
          <w:rFonts w:ascii="Century Gothic" w:hAnsi="Century Gothic" w:cstheme="minorHAnsi"/>
          <w:sz w:val="24"/>
          <w:szCs w:val="24"/>
        </w:rPr>
        <w:t xml:space="preserve"> lub</w:t>
      </w:r>
    </w:p>
    <w:p w:rsidR="008125DD" w:rsidRPr="00B93C7D" w:rsidRDefault="008125DD" w:rsidP="008125D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B93C7D">
        <w:rPr>
          <w:rFonts w:ascii="Century Gothic" w:hAnsi="Century Gothic" w:cstheme="minorHAnsi"/>
          <w:sz w:val="24"/>
          <w:szCs w:val="24"/>
        </w:rPr>
        <w:t xml:space="preserve">Osoby </w:t>
      </w:r>
      <w:r w:rsidRPr="00B93C7D">
        <w:rPr>
          <w:rFonts w:ascii="Century Gothic" w:hAnsi="Century Gothic" w:cstheme="minorHAnsi"/>
          <w:b/>
          <w:sz w:val="24"/>
          <w:szCs w:val="24"/>
        </w:rPr>
        <w:t>z niepełnosprawnościami</w:t>
      </w:r>
      <w:r w:rsidRPr="00B93C7D">
        <w:rPr>
          <w:rFonts w:ascii="Century Gothic" w:hAnsi="Century Gothic" w:cstheme="minorHAnsi"/>
          <w:sz w:val="24"/>
          <w:szCs w:val="24"/>
        </w:rPr>
        <w:t xml:space="preserve"> lub</w:t>
      </w:r>
    </w:p>
    <w:p w:rsidR="008125DD" w:rsidRPr="00B93C7D" w:rsidRDefault="008125DD" w:rsidP="008125D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B93C7D">
        <w:rPr>
          <w:rFonts w:ascii="Century Gothic" w:hAnsi="Century Gothic" w:cstheme="minorHAnsi"/>
          <w:sz w:val="24"/>
          <w:szCs w:val="24"/>
        </w:rPr>
        <w:t xml:space="preserve">Osoby </w:t>
      </w:r>
      <w:r w:rsidRPr="00B93C7D">
        <w:rPr>
          <w:rFonts w:ascii="Century Gothic" w:hAnsi="Century Gothic" w:cstheme="minorHAnsi"/>
          <w:b/>
          <w:sz w:val="24"/>
          <w:szCs w:val="24"/>
        </w:rPr>
        <w:t>o niskich kwalifikacjach</w:t>
      </w:r>
      <w:r w:rsidRPr="00B93C7D">
        <w:rPr>
          <w:rFonts w:ascii="Century Gothic" w:hAnsi="Century Gothic" w:cstheme="minorHAnsi"/>
          <w:sz w:val="24"/>
          <w:szCs w:val="24"/>
        </w:rPr>
        <w:t xml:space="preserve"> (tj. z wykształceniem co najwyżej średnim) lub</w:t>
      </w:r>
    </w:p>
    <w:p w:rsidR="008125DD" w:rsidRPr="00B93C7D" w:rsidRDefault="008125DD" w:rsidP="008125D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B93C7D">
        <w:rPr>
          <w:rFonts w:ascii="Century Gothic" w:hAnsi="Century Gothic" w:cstheme="minorHAnsi"/>
          <w:b/>
          <w:sz w:val="24"/>
          <w:szCs w:val="24"/>
        </w:rPr>
        <w:t>Bezrobotni mężczyźni w wieku 30-49 lat</w:t>
      </w:r>
      <w:r w:rsidRPr="00B93C7D">
        <w:rPr>
          <w:rFonts w:ascii="Century Gothic" w:hAnsi="Century Gothic" w:cstheme="minorHAnsi"/>
          <w:sz w:val="24"/>
          <w:szCs w:val="24"/>
        </w:rPr>
        <w:t xml:space="preserve"> nie należący do w/w grup, których sytuacja na rynku pracy jest najtrudniejsza.</w:t>
      </w:r>
    </w:p>
    <w:p w:rsidR="008B7C64" w:rsidRPr="00B93C7D" w:rsidRDefault="008B7C64" w:rsidP="008125DD">
      <w:pPr>
        <w:spacing w:after="60"/>
        <w:ind w:left="-567" w:right="-567"/>
        <w:jc w:val="both"/>
        <w:rPr>
          <w:rFonts w:ascii="Century Gothic" w:hAnsi="Century Gothic"/>
          <w:b/>
          <w:color w:val="1F497D" w:themeColor="text2"/>
          <w:sz w:val="24"/>
          <w:szCs w:val="24"/>
        </w:rPr>
      </w:pPr>
    </w:p>
    <w:p w:rsidR="008125DD" w:rsidRPr="00B93C7D" w:rsidRDefault="008125DD" w:rsidP="008125DD">
      <w:pPr>
        <w:spacing w:after="60"/>
        <w:ind w:left="-567" w:right="-567"/>
        <w:jc w:val="both"/>
        <w:rPr>
          <w:rFonts w:ascii="Century Gothic" w:hAnsi="Century Gothic"/>
          <w:b/>
          <w:color w:val="1F497D" w:themeColor="text2"/>
          <w:sz w:val="28"/>
          <w:szCs w:val="24"/>
        </w:rPr>
      </w:pPr>
      <w:r w:rsidRPr="00B93C7D">
        <w:rPr>
          <w:rFonts w:ascii="Century Gothic" w:hAnsi="Century Gothic"/>
          <w:b/>
          <w:color w:val="1F497D" w:themeColor="text2"/>
          <w:sz w:val="28"/>
          <w:szCs w:val="24"/>
        </w:rPr>
        <w:t>Ścieżka wsparcia dla uczestnika</w:t>
      </w:r>
    </w:p>
    <w:p w:rsidR="008125DD" w:rsidRPr="00B93C7D" w:rsidRDefault="008125DD" w:rsidP="008B7C64">
      <w:pPr>
        <w:spacing w:after="60"/>
        <w:ind w:left="-567" w:right="-1"/>
        <w:jc w:val="both"/>
        <w:rPr>
          <w:rFonts w:ascii="Century Gothic" w:hAnsi="Century Gothic"/>
          <w:sz w:val="24"/>
          <w:szCs w:val="24"/>
        </w:rPr>
      </w:pPr>
      <w:r w:rsidRPr="00B93C7D">
        <w:rPr>
          <w:rFonts w:ascii="Century Gothic" w:hAnsi="Century Gothic"/>
          <w:sz w:val="24"/>
          <w:szCs w:val="24"/>
        </w:rPr>
        <w:t>Udział w projekcie obejmuje następujące formy</w:t>
      </w:r>
      <w:r w:rsidR="008B7C64" w:rsidRPr="00B93C7D">
        <w:rPr>
          <w:rFonts w:ascii="Century Gothic" w:hAnsi="Century Gothic"/>
          <w:sz w:val="24"/>
          <w:szCs w:val="24"/>
        </w:rPr>
        <w:t xml:space="preserve"> wsparcia </w:t>
      </w:r>
      <w:r w:rsidRPr="00B93C7D">
        <w:rPr>
          <w:rFonts w:ascii="Century Gothic" w:hAnsi="Century Gothic"/>
          <w:sz w:val="24"/>
          <w:szCs w:val="24"/>
        </w:rPr>
        <w:t>Uczestnika</w:t>
      </w:r>
      <w:r w:rsidR="008B7C64" w:rsidRPr="00B93C7D">
        <w:rPr>
          <w:rFonts w:ascii="Century Gothic" w:hAnsi="Century Gothic"/>
          <w:sz w:val="24"/>
          <w:szCs w:val="24"/>
        </w:rPr>
        <w:t xml:space="preserve"> ustalane w oparciu </w:t>
      </w:r>
      <w:r w:rsidR="008B7C64" w:rsidRPr="00B93C7D">
        <w:rPr>
          <w:rFonts w:ascii="Century Gothic" w:hAnsi="Century Gothic"/>
          <w:sz w:val="24"/>
          <w:szCs w:val="24"/>
        </w:rPr>
        <w:br/>
        <w:t>o Indywidualny Plan Działania</w:t>
      </w:r>
      <w:r w:rsidRPr="00B93C7D">
        <w:rPr>
          <w:rFonts w:ascii="Century Gothic" w:hAnsi="Century Gothic"/>
          <w:sz w:val="24"/>
          <w:szCs w:val="24"/>
        </w:rPr>
        <w:t>:</w:t>
      </w:r>
    </w:p>
    <w:p w:rsidR="008125DD" w:rsidRPr="00B93C7D" w:rsidRDefault="008125DD" w:rsidP="008B7C6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-142" w:right="-1"/>
        <w:jc w:val="both"/>
        <w:rPr>
          <w:rFonts w:ascii="Century Gothic" w:eastAsia="TimesNewRomanPSMT" w:hAnsi="Century Gothic" w:cs="Calibri"/>
          <w:sz w:val="24"/>
          <w:szCs w:val="24"/>
        </w:rPr>
      </w:pPr>
      <w:r w:rsidRPr="00B93C7D">
        <w:rPr>
          <w:rFonts w:ascii="Century Gothic" w:eastAsia="TimesNewRomanPSMT" w:hAnsi="Century Gothic" w:cs="Calibri"/>
          <w:b/>
          <w:sz w:val="24"/>
          <w:szCs w:val="24"/>
        </w:rPr>
        <w:t>Szkolenia zawodowe</w:t>
      </w:r>
      <w:r w:rsidRPr="00B93C7D">
        <w:rPr>
          <w:rFonts w:ascii="Century Gothic" w:eastAsia="TimesNewRomanPSMT" w:hAnsi="Century Gothic" w:cs="Calibri"/>
          <w:sz w:val="24"/>
          <w:szCs w:val="24"/>
        </w:rPr>
        <w:t xml:space="preserve"> </w:t>
      </w:r>
      <w:r w:rsidRPr="00B93C7D">
        <w:rPr>
          <w:rFonts w:ascii="Century Gothic" w:hAnsi="Century Gothic" w:cs="Calibri"/>
          <w:sz w:val="24"/>
          <w:szCs w:val="24"/>
        </w:rPr>
        <w:t>prowadzące do podniesienia, uzupełnieni</w:t>
      </w:r>
      <w:r w:rsidR="008B7C64" w:rsidRPr="00B93C7D">
        <w:rPr>
          <w:rFonts w:ascii="Century Gothic" w:hAnsi="Century Gothic" w:cs="Calibri"/>
          <w:sz w:val="24"/>
          <w:szCs w:val="24"/>
        </w:rPr>
        <w:t>a, zmiany kwalifikacji</w:t>
      </w:r>
    </w:p>
    <w:p w:rsidR="008125DD" w:rsidRPr="00B93C7D" w:rsidRDefault="008125DD" w:rsidP="008B7C6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-142" w:right="-1"/>
        <w:jc w:val="both"/>
        <w:rPr>
          <w:rFonts w:ascii="Century Gothic" w:eastAsia="TimesNewRomanPSMT" w:hAnsi="Century Gothic" w:cs="Calibri"/>
          <w:sz w:val="24"/>
          <w:szCs w:val="24"/>
        </w:rPr>
      </w:pPr>
      <w:r w:rsidRPr="00B93C7D">
        <w:rPr>
          <w:rFonts w:ascii="Century Gothic" w:hAnsi="Century Gothic" w:cs="Calibri"/>
          <w:b/>
          <w:color w:val="000000"/>
          <w:sz w:val="24"/>
          <w:szCs w:val="24"/>
        </w:rPr>
        <w:t xml:space="preserve">Staż </w:t>
      </w:r>
      <w:r w:rsidR="00B93C7D" w:rsidRPr="00B93C7D">
        <w:rPr>
          <w:rFonts w:ascii="Century Gothic" w:hAnsi="Century Gothic" w:cs="Calibri"/>
          <w:b/>
          <w:color w:val="000000"/>
          <w:sz w:val="24"/>
          <w:szCs w:val="24"/>
        </w:rPr>
        <w:t xml:space="preserve">zawodowy </w:t>
      </w:r>
      <w:r w:rsidRPr="00B93C7D">
        <w:rPr>
          <w:rFonts w:ascii="Century Gothic" w:hAnsi="Century Gothic" w:cs="Calibri"/>
          <w:color w:val="000000"/>
          <w:sz w:val="24"/>
          <w:szCs w:val="24"/>
        </w:rPr>
        <w:t>przygotowujące do podjęcia zatrudnienia</w:t>
      </w:r>
      <w:r w:rsidR="008B7C64" w:rsidRPr="00B93C7D">
        <w:rPr>
          <w:rFonts w:ascii="Century Gothic" w:hAnsi="Century Gothic" w:cs="Calibri"/>
          <w:color w:val="000000"/>
          <w:sz w:val="24"/>
          <w:szCs w:val="24"/>
        </w:rPr>
        <w:t xml:space="preserve"> (3-6 miesięcy)</w:t>
      </w:r>
    </w:p>
    <w:p w:rsidR="008125DD" w:rsidRPr="00B93C7D" w:rsidRDefault="008B7C64" w:rsidP="008B7C6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-142" w:right="-1"/>
        <w:jc w:val="both"/>
        <w:rPr>
          <w:rFonts w:ascii="Century Gothic" w:eastAsia="TimesNewRomanPSMT" w:hAnsi="Century Gothic" w:cs="Calibri"/>
          <w:sz w:val="24"/>
          <w:szCs w:val="24"/>
        </w:rPr>
      </w:pPr>
      <w:r w:rsidRPr="00B93C7D">
        <w:rPr>
          <w:rFonts w:ascii="Century Gothic" w:hAnsi="Century Gothic" w:cs="Calibri"/>
          <w:b/>
          <w:sz w:val="24"/>
          <w:szCs w:val="24"/>
        </w:rPr>
        <w:t>D</w:t>
      </w:r>
      <w:r w:rsidR="008125DD" w:rsidRPr="00B93C7D">
        <w:rPr>
          <w:rFonts w:ascii="Century Gothic" w:hAnsi="Century Gothic" w:cs="Calibri"/>
          <w:b/>
          <w:sz w:val="24"/>
          <w:szCs w:val="24"/>
        </w:rPr>
        <w:t>otacje na doposażenie i wyposażenie stanowiska pracy u pracodawcy</w:t>
      </w:r>
      <w:r w:rsidR="008125DD" w:rsidRPr="00B93C7D">
        <w:rPr>
          <w:rFonts w:ascii="Century Gothic" w:hAnsi="Century Gothic" w:cs="Calibri"/>
          <w:sz w:val="24"/>
          <w:szCs w:val="24"/>
        </w:rPr>
        <w:t xml:space="preserve">  (przy stażu </w:t>
      </w:r>
      <w:r w:rsidRPr="00B93C7D">
        <w:rPr>
          <w:rFonts w:ascii="Century Gothic" w:hAnsi="Century Gothic" w:cs="Calibri"/>
          <w:sz w:val="24"/>
          <w:szCs w:val="24"/>
        </w:rPr>
        <w:br/>
      </w:r>
      <w:r w:rsidR="00B93C7D" w:rsidRPr="00B93C7D">
        <w:rPr>
          <w:rFonts w:ascii="Century Gothic" w:hAnsi="Century Gothic" w:cs="Calibri"/>
          <w:sz w:val="24"/>
          <w:szCs w:val="24"/>
        </w:rPr>
        <w:t>zawodowym</w:t>
      </w:r>
      <w:r w:rsidR="008125DD" w:rsidRPr="00B93C7D">
        <w:rPr>
          <w:rFonts w:ascii="Century Gothic" w:hAnsi="Century Gothic" w:cs="Calibri"/>
          <w:sz w:val="24"/>
          <w:szCs w:val="24"/>
        </w:rPr>
        <w:t>);</w:t>
      </w:r>
    </w:p>
    <w:p w:rsidR="008B7C64" w:rsidRPr="00B93C7D" w:rsidRDefault="008B7C64" w:rsidP="008B7C6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-142" w:right="-1"/>
        <w:jc w:val="both"/>
        <w:rPr>
          <w:rFonts w:ascii="Century Gothic" w:eastAsia="TimesNewRomanPSMT" w:hAnsi="Century Gothic" w:cs="TimesNewRomanPSMT"/>
          <w:sz w:val="24"/>
          <w:szCs w:val="24"/>
        </w:rPr>
      </w:pPr>
      <w:bookmarkStart w:id="0" w:name="_Hlk504230769"/>
      <w:r w:rsidRPr="00B93C7D">
        <w:rPr>
          <w:rFonts w:ascii="Century Gothic" w:hAnsi="Century Gothic" w:cs="Arial"/>
          <w:b/>
          <w:sz w:val="24"/>
          <w:szCs w:val="24"/>
        </w:rPr>
        <w:lastRenderedPageBreak/>
        <w:t>Wsparcie motywacyjno-adaptacyjne</w:t>
      </w:r>
      <w:r w:rsidRPr="00B93C7D">
        <w:rPr>
          <w:rFonts w:ascii="Century Gothic" w:hAnsi="Century Gothic" w:cs="Arial"/>
          <w:sz w:val="24"/>
          <w:szCs w:val="24"/>
        </w:rPr>
        <w:t xml:space="preserve">  w poszukiwaniu pracy;</w:t>
      </w:r>
    </w:p>
    <w:p w:rsidR="008B7C64" w:rsidRPr="00B93C7D" w:rsidRDefault="008B7C64" w:rsidP="008B7C6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-142" w:right="-1"/>
        <w:jc w:val="both"/>
        <w:rPr>
          <w:rFonts w:ascii="Century Gothic" w:eastAsia="TimesNewRomanPSMT" w:hAnsi="Century Gothic" w:cs="TimesNewRomanPSMT"/>
          <w:sz w:val="24"/>
          <w:szCs w:val="24"/>
        </w:rPr>
      </w:pPr>
      <w:r w:rsidRPr="00B93C7D">
        <w:rPr>
          <w:rFonts w:ascii="Century Gothic" w:hAnsi="Century Gothic"/>
          <w:b/>
          <w:sz w:val="24"/>
          <w:szCs w:val="24"/>
        </w:rPr>
        <w:t>Wsparcie towarzyszące</w:t>
      </w:r>
      <w:r w:rsidRPr="00B93C7D">
        <w:rPr>
          <w:rFonts w:ascii="Century Gothic" w:hAnsi="Century Gothic"/>
          <w:sz w:val="24"/>
          <w:szCs w:val="24"/>
        </w:rPr>
        <w:t xml:space="preserve"> dla uczestników sprawujących opiekę nad osobą zależną </w:t>
      </w:r>
      <w:r w:rsidRPr="00B93C7D">
        <w:rPr>
          <w:rFonts w:ascii="Century Gothic" w:hAnsi="Century Gothic"/>
          <w:sz w:val="24"/>
          <w:szCs w:val="24"/>
        </w:rPr>
        <w:br/>
        <w:t>(w połączeniu z innymi formami wsparcia).</w:t>
      </w:r>
    </w:p>
    <w:p w:rsidR="008B7C64" w:rsidRPr="00B93C7D" w:rsidRDefault="008B7C64" w:rsidP="008B7C64">
      <w:pPr>
        <w:autoSpaceDE w:val="0"/>
        <w:autoSpaceDN w:val="0"/>
        <w:adjustRightInd w:val="0"/>
        <w:spacing w:after="120" w:line="240" w:lineRule="auto"/>
        <w:ind w:left="-502" w:right="-1"/>
        <w:jc w:val="both"/>
        <w:rPr>
          <w:rFonts w:ascii="Century Gothic" w:eastAsia="TimesNewRomanPSMT" w:hAnsi="Century Gothic" w:cs="TimesNewRomanPSMT"/>
          <w:sz w:val="24"/>
          <w:szCs w:val="24"/>
        </w:rPr>
      </w:pPr>
    </w:p>
    <w:bookmarkEnd w:id="0"/>
    <w:p w:rsidR="008B7C64" w:rsidRPr="00B93C7D" w:rsidRDefault="008B7C64" w:rsidP="00B93C7D">
      <w:pPr>
        <w:spacing w:after="60"/>
        <w:ind w:left="-567" w:right="-567"/>
        <w:jc w:val="both"/>
        <w:rPr>
          <w:rFonts w:ascii="Century Gothic" w:hAnsi="Century Gothic"/>
          <w:b/>
          <w:color w:val="1F497D" w:themeColor="text2"/>
          <w:sz w:val="28"/>
          <w:szCs w:val="24"/>
        </w:rPr>
      </w:pPr>
      <w:r w:rsidRPr="00B93C7D">
        <w:rPr>
          <w:rFonts w:ascii="Century Gothic" w:hAnsi="Century Gothic"/>
          <w:b/>
          <w:color w:val="1F497D" w:themeColor="text2"/>
          <w:sz w:val="28"/>
          <w:szCs w:val="24"/>
        </w:rPr>
        <w:t xml:space="preserve">Uczestnik korzystający ze wsparcia otrzymuje: </w:t>
      </w:r>
    </w:p>
    <w:p w:rsidR="008B7C64" w:rsidRPr="00B93C7D" w:rsidRDefault="008B7C64" w:rsidP="00B93C7D">
      <w:pPr>
        <w:pStyle w:val="Akapitzlist"/>
        <w:numPr>
          <w:ilvl w:val="0"/>
          <w:numId w:val="6"/>
        </w:numPr>
        <w:spacing w:after="60"/>
        <w:ind w:left="0" w:right="-567"/>
        <w:jc w:val="both"/>
        <w:rPr>
          <w:rFonts w:ascii="Century Gothic" w:hAnsi="Century Gothic"/>
          <w:sz w:val="24"/>
          <w:szCs w:val="24"/>
        </w:rPr>
      </w:pPr>
      <w:r w:rsidRPr="00B93C7D">
        <w:rPr>
          <w:rFonts w:ascii="Century Gothic" w:hAnsi="Century Gothic"/>
          <w:sz w:val="24"/>
          <w:szCs w:val="24"/>
        </w:rPr>
        <w:t>Stypendium szkoleniowe /stażowe</w:t>
      </w:r>
    </w:p>
    <w:p w:rsidR="008B7C64" w:rsidRPr="00B93C7D" w:rsidRDefault="008B7C64" w:rsidP="00B93C7D">
      <w:pPr>
        <w:pStyle w:val="Akapitzlist"/>
        <w:numPr>
          <w:ilvl w:val="0"/>
          <w:numId w:val="6"/>
        </w:numPr>
        <w:spacing w:after="60"/>
        <w:ind w:left="0" w:right="-567"/>
        <w:jc w:val="both"/>
        <w:rPr>
          <w:rFonts w:ascii="Century Gothic" w:hAnsi="Century Gothic"/>
          <w:sz w:val="24"/>
          <w:szCs w:val="24"/>
        </w:rPr>
      </w:pPr>
      <w:r w:rsidRPr="00B93C7D">
        <w:rPr>
          <w:rFonts w:ascii="Century Gothic" w:hAnsi="Century Gothic"/>
          <w:sz w:val="24"/>
          <w:szCs w:val="24"/>
        </w:rPr>
        <w:t>Refundację kosztów dojazd</w:t>
      </w:r>
      <w:bookmarkStart w:id="1" w:name="_GoBack"/>
      <w:bookmarkEnd w:id="1"/>
      <w:r w:rsidRPr="00B93C7D">
        <w:rPr>
          <w:rFonts w:ascii="Century Gothic" w:hAnsi="Century Gothic"/>
          <w:sz w:val="24"/>
          <w:szCs w:val="24"/>
        </w:rPr>
        <w:t xml:space="preserve">u </w:t>
      </w:r>
      <w:r w:rsidR="00B93C7D" w:rsidRPr="00B93C7D">
        <w:rPr>
          <w:rFonts w:ascii="Century Gothic" w:hAnsi="Century Gothic"/>
          <w:sz w:val="24"/>
          <w:szCs w:val="24"/>
        </w:rPr>
        <w:t>(na spotkanie indywidualne i szkolenia)</w:t>
      </w:r>
    </w:p>
    <w:p w:rsidR="00B93C7D" w:rsidRPr="00B93C7D" w:rsidRDefault="00B93C7D" w:rsidP="00B93C7D">
      <w:pPr>
        <w:pStyle w:val="Akapitzlist"/>
        <w:numPr>
          <w:ilvl w:val="0"/>
          <w:numId w:val="6"/>
        </w:numPr>
        <w:spacing w:after="60"/>
        <w:ind w:left="0" w:right="-567"/>
        <w:jc w:val="both"/>
        <w:rPr>
          <w:rFonts w:ascii="Century Gothic" w:hAnsi="Century Gothic"/>
          <w:sz w:val="24"/>
          <w:szCs w:val="24"/>
        </w:rPr>
      </w:pPr>
      <w:r w:rsidRPr="00B93C7D">
        <w:rPr>
          <w:rFonts w:ascii="Century Gothic" w:hAnsi="Century Gothic"/>
          <w:sz w:val="24"/>
          <w:szCs w:val="24"/>
        </w:rPr>
        <w:t>Refundacje kosztów opieki nad osobami zależnymi (w trakcie udziału w szkoleniach)</w:t>
      </w:r>
    </w:p>
    <w:p w:rsidR="00B93C7D" w:rsidRPr="00B93C7D" w:rsidRDefault="00B93C7D" w:rsidP="00B93C7D">
      <w:pPr>
        <w:spacing w:after="60"/>
        <w:ind w:right="-567"/>
        <w:jc w:val="both"/>
        <w:rPr>
          <w:rFonts w:ascii="Century Gothic" w:hAnsi="Century Gothic"/>
          <w:sz w:val="24"/>
          <w:szCs w:val="24"/>
        </w:rPr>
      </w:pPr>
    </w:p>
    <w:p w:rsidR="00B93C7D" w:rsidRPr="00B93C7D" w:rsidRDefault="00B93C7D" w:rsidP="00B93C7D">
      <w:pPr>
        <w:spacing w:after="60"/>
        <w:ind w:left="-567"/>
        <w:jc w:val="both"/>
        <w:rPr>
          <w:rFonts w:ascii="Century Gothic" w:hAnsi="Century Gothic"/>
          <w:b/>
          <w:color w:val="1F497D" w:themeColor="text2"/>
          <w:sz w:val="28"/>
          <w:szCs w:val="24"/>
        </w:rPr>
      </w:pPr>
      <w:r w:rsidRPr="00B93C7D">
        <w:rPr>
          <w:rFonts w:ascii="Century Gothic" w:hAnsi="Century Gothic"/>
          <w:b/>
          <w:color w:val="1F497D" w:themeColor="text2"/>
          <w:sz w:val="28"/>
          <w:szCs w:val="24"/>
        </w:rPr>
        <w:t xml:space="preserve">Pracodawca organizujący staż zawodowy dla uczestnika </w:t>
      </w:r>
      <w:r>
        <w:rPr>
          <w:rFonts w:ascii="Century Gothic" w:hAnsi="Century Gothic"/>
          <w:b/>
          <w:color w:val="1F497D" w:themeColor="text2"/>
          <w:sz w:val="28"/>
          <w:szCs w:val="24"/>
        </w:rPr>
        <w:br/>
      </w:r>
      <w:r w:rsidRPr="00B93C7D">
        <w:rPr>
          <w:rFonts w:ascii="Century Gothic" w:hAnsi="Century Gothic"/>
          <w:b/>
          <w:color w:val="1F497D" w:themeColor="text2"/>
          <w:sz w:val="28"/>
          <w:szCs w:val="24"/>
        </w:rPr>
        <w:t>otrzymuje wsparcie:</w:t>
      </w:r>
    </w:p>
    <w:p w:rsidR="00B93C7D" w:rsidRPr="00B93C7D" w:rsidRDefault="00B93C7D" w:rsidP="008B7C64">
      <w:pPr>
        <w:pStyle w:val="Akapitzlist"/>
        <w:numPr>
          <w:ilvl w:val="0"/>
          <w:numId w:val="7"/>
        </w:numPr>
        <w:spacing w:after="60"/>
        <w:ind w:right="-567"/>
        <w:jc w:val="both"/>
        <w:rPr>
          <w:rFonts w:ascii="Century Gothic" w:hAnsi="Century Gothic" w:cstheme="minorHAnsi"/>
          <w:sz w:val="24"/>
          <w:szCs w:val="24"/>
        </w:rPr>
      </w:pPr>
      <w:r w:rsidRPr="00B93C7D">
        <w:rPr>
          <w:rFonts w:ascii="Century Gothic" w:hAnsi="Century Gothic" w:cstheme="minorHAnsi"/>
          <w:b/>
          <w:sz w:val="24"/>
          <w:szCs w:val="24"/>
        </w:rPr>
        <w:t xml:space="preserve">Dotacje na doposażenie i wyposażenie stanowiska pracy </w:t>
      </w:r>
      <w:r w:rsidRPr="00B93C7D">
        <w:rPr>
          <w:rFonts w:ascii="Century Gothic" w:hAnsi="Century Gothic" w:cstheme="minorHAnsi"/>
          <w:sz w:val="24"/>
          <w:szCs w:val="24"/>
        </w:rPr>
        <w:t>dla uczestnika projektu</w:t>
      </w:r>
      <w:r w:rsidRPr="00B93C7D">
        <w:rPr>
          <w:rFonts w:ascii="Century Gothic" w:hAnsi="Century Gothic" w:cstheme="minorHAnsi"/>
          <w:b/>
          <w:sz w:val="24"/>
          <w:szCs w:val="24"/>
        </w:rPr>
        <w:t xml:space="preserve"> </w:t>
      </w:r>
    </w:p>
    <w:p w:rsidR="00B93C7D" w:rsidRPr="00B93C7D" w:rsidRDefault="00B93C7D" w:rsidP="00B93C7D">
      <w:pPr>
        <w:pStyle w:val="Akapitzlist"/>
        <w:numPr>
          <w:ilvl w:val="0"/>
          <w:numId w:val="7"/>
        </w:numPr>
        <w:spacing w:after="60"/>
        <w:jc w:val="both"/>
        <w:rPr>
          <w:rFonts w:ascii="Century Gothic" w:hAnsi="Century Gothic" w:cstheme="minorHAnsi"/>
          <w:sz w:val="24"/>
          <w:szCs w:val="24"/>
        </w:rPr>
      </w:pPr>
      <w:r w:rsidRPr="00B93C7D">
        <w:rPr>
          <w:rFonts w:ascii="Century Gothic" w:hAnsi="Century Gothic" w:cstheme="minorHAnsi"/>
          <w:b/>
          <w:sz w:val="24"/>
          <w:szCs w:val="24"/>
        </w:rPr>
        <w:t>Przygotowanie uczestnika do odbycia stażu zawodowego</w:t>
      </w:r>
      <w:r w:rsidRPr="00B93C7D">
        <w:rPr>
          <w:rFonts w:ascii="Century Gothic" w:hAnsi="Century Gothic" w:cstheme="minorHAnsi"/>
          <w:sz w:val="24"/>
          <w:szCs w:val="24"/>
        </w:rPr>
        <w:t xml:space="preserve"> na stanowisku pracy – badania okresowe, badania BHP</w:t>
      </w:r>
    </w:p>
    <w:p w:rsidR="00B93C7D" w:rsidRPr="00B93C7D" w:rsidRDefault="00B93C7D" w:rsidP="008B7C64">
      <w:pPr>
        <w:pStyle w:val="Akapitzlist"/>
        <w:numPr>
          <w:ilvl w:val="0"/>
          <w:numId w:val="7"/>
        </w:numPr>
        <w:spacing w:after="60"/>
        <w:ind w:right="-567"/>
        <w:jc w:val="both"/>
        <w:rPr>
          <w:rFonts w:ascii="Century Gothic" w:hAnsi="Century Gothic" w:cstheme="minorHAnsi"/>
          <w:sz w:val="24"/>
          <w:szCs w:val="24"/>
        </w:rPr>
      </w:pPr>
      <w:r w:rsidRPr="00B93C7D">
        <w:rPr>
          <w:rFonts w:ascii="Century Gothic" w:hAnsi="Century Gothic" w:cstheme="minorHAnsi"/>
          <w:b/>
          <w:sz w:val="24"/>
          <w:szCs w:val="24"/>
        </w:rPr>
        <w:t xml:space="preserve">Refundacja dodatku do wynagrodzenia opiekuna </w:t>
      </w:r>
      <w:r w:rsidRPr="00B93C7D">
        <w:rPr>
          <w:rFonts w:ascii="Century Gothic" w:hAnsi="Century Gothic" w:cstheme="minorHAnsi"/>
          <w:sz w:val="24"/>
          <w:szCs w:val="24"/>
        </w:rPr>
        <w:t>uczestnika-stażysty</w:t>
      </w:r>
    </w:p>
    <w:p w:rsidR="008125DD" w:rsidRPr="00B93C7D" w:rsidRDefault="008125DD" w:rsidP="008125DD">
      <w:pPr>
        <w:spacing w:after="60"/>
        <w:ind w:left="-567" w:right="-567"/>
        <w:jc w:val="both"/>
        <w:rPr>
          <w:rFonts w:ascii="Century Gothic" w:hAnsi="Century Gothic"/>
          <w:b/>
          <w:sz w:val="24"/>
          <w:szCs w:val="24"/>
        </w:rPr>
      </w:pPr>
    </w:p>
    <w:p w:rsidR="00B93C7D" w:rsidRPr="00B93C7D" w:rsidRDefault="00B93C7D" w:rsidP="00B93C7D">
      <w:pPr>
        <w:spacing w:after="60"/>
        <w:ind w:left="-567" w:right="-567"/>
        <w:jc w:val="center"/>
        <w:rPr>
          <w:rFonts w:ascii="Century Gothic" w:hAnsi="Century Gothic"/>
          <w:b/>
          <w:sz w:val="32"/>
          <w:szCs w:val="24"/>
        </w:rPr>
      </w:pPr>
      <w:r w:rsidRPr="00B93C7D">
        <w:rPr>
          <w:rFonts w:ascii="Century Gothic" w:hAnsi="Century Gothic"/>
          <w:b/>
          <w:sz w:val="32"/>
          <w:szCs w:val="24"/>
        </w:rPr>
        <w:t>SZCZGÓŁOWE INFORMACJE NA STRONIE PROJEKTU</w:t>
      </w:r>
    </w:p>
    <w:p w:rsidR="00B93C7D" w:rsidRDefault="00B93C7D" w:rsidP="00B93C7D">
      <w:pPr>
        <w:spacing w:after="60"/>
        <w:ind w:left="-567" w:right="-567"/>
        <w:jc w:val="center"/>
        <w:rPr>
          <w:rFonts w:ascii="Century Gothic" w:hAnsi="Century Gothic"/>
          <w:b/>
          <w:color w:val="1F497D" w:themeColor="text2"/>
          <w:sz w:val="32"/>
          <w:szCs w:val="24"/>
        </w:rPr>
      </w:pPr>
      <w:r w:rsidRPr="00B93C7D">
        <w:rPr>
          <w:rFonts w:ascii="Century Gothic" w:hAnsi="Century Gothic"/>
          <w:b/>
          <w:color w:val="1F497D" w:themeColor="text2"/>
          <w:sz w:val="32"/>
          <w:szCs w:val="24"/>
        </w:rPr>
        <w:t>http://nowapraca.fundacjamis.org.pl/</w:t>
      </w:r>
    </w:p>
    <w:p w:rsidR="00F3678A" w:rsidRDefault="00F3678A" w:rsidP="00F3678A">
      <w:pPr>
        <w:spacing w:after="60"/>
        <w:ind w:left="-567" w:right="-567"/>
        <w:rPr>
          <w:rFonts w:ascii="Century Gothic" w:hAnsi="Century Gothic"/>
          <w:b/>
          <w:color w:val="1F497D" w:themeColor="text2"/>
          <w:sz w:val="32"/>
          <w:szCs w:val="24"/>
        </w:rPr>
      </w:pPr>
    </w:p>
    <w:p w:rsidR="00F3678A" w:rsidRDefault="00F3678A" w:rsidP="00F3678A">
      <w:pPr>
        <w:spacing w:after="60"/>
        <w:ind w:left="-567" w:right="-567"/>
        <w:rPr>
          <w:rFonts w:ascii="Century Gothic" w:hAnsi="Century Gothic"/>
          <w:b/>
          <w:color w:val="1F497D" w:themeColor="text2"/>
          <w:sz w:val="28"/>
          <w:szCs w:val="24"/>
        </w:rPr>
      </w:pPr>
      <w:r w:rsidRPr="00F3678A">
        <w:rPr>
          <w:rFonts w:ascii="Century Gothic" w:hAnsi="Century Gothic"/>
          <w:b/>
          <w:color w:val="1F497D" w:themeColor="text2"/>
          <w:sz w:val="28"/>
          <w:szCs w:val="24"/>
        </w:rPr>
        <w:t>Informacji udzielają:</w:t>
      </w:r>
    </w:p>
    <w:p w:rsidR="00F3678A" w:rsidRPr="00F3678A" w:rsidRDefault="00F3678A" w:rsidP="00F3678A">
      <w:pPr>
        <w:spacing w:after="60"/>
        <w:ind w:left="-567"/>
        <w:rPr>
          <w:sz w:val="28"/>
          <w:lang w:eastAsia="pl-PL"/>
        </w:rPr>
      </w:pPr>
      <w:r w:rsidRPr="00F3678A">
        <w:rPr>
          <w:sz w:val="28"/>
        </w:rPr>
        <w:t xml:space="preserve">Marcin Papuga – tel. </w:t>
      </w:r>
      <w:r w:rsidRPr="00F3678A">
        <w:rPr>
          <w:sz w:val="28"/>
          <w:lang w:eastAsia="pl-PL"/>
        </w:rPr>
        <w:t>535 999 706</w:t>
      </w:r>
    </w:p>
    <w:p w:rsidR="00F3678A" w:rsidRPr="00F3678A" w:rsidRDefault="00F3678A" w:rsidP="00F3678A">
      <w:pPr>
        <w:spacing w:after="60"/>
        <w:ind w:left="-567"/>
        <w:rPr>
          <w:sz w:val="28"/>
        </w:rPr>
      </w:pPr>
      <w:r w:rsidRPr="00F3678A">
        <w:rPr>
          <w:sz w:val="28"/>
          <w:lang w:eastAsia="pl-PL"/>
        </w:rPr>
        <w:t xml:space="preserve">Aldona Okraszewska – tel. </w:t>
      </w:r>
      <w:r w:rsidRPr="00F3678A">
        <w:rPr>
          <w:rFonts w:eastAsiaTheme="minorEastAsia"/>
          <w:noProof/>
          <w:sz w:val="28"/>
          <w:lang w:eastAsia="pl-PL"/>
        </w:rPr>
        <w:t>536 999 507</w:t>
      </w:r>
    </w:p>
    <w:p w:rsidR="00F3678A" w:rsidRPr="00F3678A" w:rsidRDefault="00F3678A" w:rsidP="00F3678A">
      <w:pPr>
        <w:spacing w:after="60"/>
        <w:ind w:left="-567" w:right="-567"/>
        <w:rPr>
          <w:rFonts w:ascii="Century Gothic" w:hAnsi="Century Gothic"/>
          <w:b/>
          <w:color w:val="1F497D" w:themeColor="text2"/>
          <w:sz w:val="28"/>
          <w:szCs w:val="24"/>
        </w:rPr>
      </w:pPr>
    </w:p>
    <w:sectPr w:rsidR="00F3678A" w:rsidRPr="00F3678A" w:rsidSect="008B7C64">
      <w:headerReference w:type="default" r:id="rId9"/>
      <w:footerReference w:type="default" r:id="rId10"/>
      <w:pgSz w:w="11906" w:h="16838"/>
      <w:pgMar w:top="567" w:right="7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CD" w:rsidRDefault="00DB57CD" w:rsidP="00DC6778">
      <w:pPr>
        <w:spacing w:after="0" w:line="240" w:lineRule="auto"/>
      </w:pPr>
      <w:r>
        <w:separator/>
      </w:r>
    </w:p>
  </w:endnote>
  <w:endnote w:type="continuationSeparator" w:id="0">
    <w:p w:rsidR="00DB57CD" w:rsidRDefault="00DB57CD" w:rsidP="00DC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490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1"/>
      <w:gridCol w:w="4018"/>
      <w:gridCol w:w="1256"/>
      <w:gridCol w:w="2855"/>
    </w:tblGrid>
    <w:tr w:rsidR="00DC6778" w:rsidRPr="00DC6778" w:rsidTr="00DC6778">
      <w:tc>
        <w:tcPr>
          <w:tcW w:w="2361" w:type="dxa"/>
          <w:vAlign w:val="center"/>
        </w:tcPr>
        <w:p w:rsidR="00DC6778" w:rsidRDefault="00DC6778" w:rsidP="00DC6778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C12A1CE" wp14:editId="21D6451D">
                <wp:extent cx="1362075" cy="681038"/>
                <wp:effectExtent l="0" t="0" r="0" b="508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41" cy="681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8" w:type="dxa"/>
        </w:tcPr>
        <w:p w:rsidR="00DC6778" w:rsidRPr="00DC6778" w:rsidRDefault="00DC6778" w:rsidP="00DC6778">
          <w:pPr>
            <w:spacing w:line="276" w:lineRule="auto"/>
            <w:jc w:val="both"/>
            <w:rPr>
              <w:rFonts w:ascii="Century Gothic" w:hAnsi="Century Gothic" w:cstheme="minorHAnsi"/>
              <w:sz w:val="18"/>
              <w:szCs w:val="18"/>
            </w:rPr>
          </w:pPr>
          <w:r w:rsidRPr="00DC6778">
            <w:rPr>
              <w:rFonts w:ascii="Century Gothic" w:hAnsi="Century Gothic" w:cstheme="minorHAnsi"/>
              <w:b/>
              <w:sz w:val="18"/>
              <w:szCs w:val="18"/>
            </w:rPr>
            <w:t>Biuro Projektu Lidera</w:t>
          </w:r>
        </w:p>
        <w:p w:rsidR="00DC6778" w:rsidRPr="00DC6778" w:rsidRDefault="00DC6778" w:rsidP="00DC6778">
          <w:pPr>
            <w:spacing w:line="276" w:lineRule="auto"/>
            <w:jc w:val="both"/>
            <w:rPr>
              <w:rFonts w:ascii="Century Gothic" w:hAnsi="Century Gothic" w:cstheme="minorHAnsi"/>
              <w:sz w:val="18"/>
              <w:szCs w:val="18"/>
            </w:rPr>
          </w:pPr>
          <w:r w:rsidRPr="00DC6778">
            <w:rPr>
              <w:rFonts w:ascii="Century Gothic" w:hAnsi="Century Gothic" w:cstheme="minorHAnsi"/>
              <w:sz w:val="18"/>
              <w:szCs w:val="18"/>
            </w:rPr>
            <w:t>Fundacja Małopolska Izba Samorządowa</w:t>
          </w:r>
        </w:p>
        <w:p w:rsidR="00DC6778" w:rsidRPr="00DC6778" w:rsidRDefault="00DC6778" w:rsidP="00DC6778">
          <w:pPr>
            <w:spacing w:line="276" w:lineRule="auto"/>
            <w:jc w:val="both"/>
            <w:rPr>
              <w:rFonts w:ascii="Century Gothic" w:hAnsi="Century Gothic" w:cstheme="minorHAnsi"/>
              <w:sz w:val="18"/>
              <w:szCs w:val="18"/>
            </w:rPr>
          </w:pPr>
          <w:r w:rsidRPr="00DC6778">
            <w:rPr>
              <w:rFonts w:ascii="Century Gothic" w:hAnsi="Century Gothic" w:cstheme="minorHAnsi"/>
              <w:sz w:val="18"/>
              <w:szCs w:val="18"/>
            </w:rPr>
            <w:t>al. Ignacego Daszyńskiego 16</w:t>
          </w:r>
        </w:p>
        <w:p w:rsidR="00DC6778" w:rsidRPr="00DC6778" w:rsidRDefault="00DC6778" w:rsidP="00DC6778">
          <w:pPr>
            <w:spacing w:line="276" w:lineRule="auto"/>
            <w:jc w:val="both"/>
            <w:rPr>
              <w:rFonts w:ascii="Century Gothic" w:hAnsi="Century Gothic" w:cstheme="minorHAnsi"/>
              <w:sz w:val="18"/>
              <w:szCs w:val="18"/>
            </w:rPr>
          </w:pPr>
          <w:r w:rsidRPr="00DC6778">
            <w:rPr>
              <w:rFonts w:ascii="Century Gothic" w:hAnsi="Century Gothic" w:cstheme="minorHAnsi"/>
              <w:sz w:val="18"/>
              <w:szCs w:val="18"/>
            </w:rPr>
            <w:t>31-534 Kraków</w:t>
          </w:r>
        </w:p>
        <w:p w:rsidR="00DC6778" w:rsidRPr="00DC6778" w:rsidRDefault="00DC6778" w:rsidP="00DC6778">
          <w:pPr>
            <w:spacing w:line="276" w:lineRule="auto"/>
            <w:rPr>
              <w:rFonts w:ascii="Century Gothic" w:hAnsi="Century Gothic" w:cstheme="minorHAnsi"/>
              <w:sz w:val="18"/>
              <w:szCs w:val="18"/>
            </w:rPr>
          </w:pPr>
          <w:r w:rsidRPr="00DC6778">
            <w:rPr>
              <w:rFonts w:ascii="Century Gothic" w:eastAsiaTheme="minorEastAsia" w:hAnsi="Century Gothic" w:cstheme="minorHAnsi"/>
              <w:noProof/>
              <w:sz w:val="18"/>
              <w:szCs w:val="18"/>
              <w:lang w:eastAsia="pl-PL"/>
            </w:rPr>
            <w:t>tel.: 12 200 29 26</w:t>
          </w:r>
        </w:p>
        <w:p w:rsidR="00DC6778" w:rsidRPr="00DC6778" w:rsidRDefault="00DC6778" w:rsidP="00DC6778">
          <w:pPr>
            <w:pStyle w:val="Stopka"/>
            <w:spacing w:line="276" w:lineRule="auto"/>
            <w:rPr>
              <w:rFonts w:ascii="Century Gothic" w:hAnsi="Century Gothic"/>
              <w:sz w:val="18"/>
            </w:rPr>
          </w:pPr>
          <w:r w:rsidRPr="00DC6778">
            <w:rPr>
              <w:rFonts w:ascii="Century Gothic" w:hAnsi="Century Gothic"/>
              <w:sz w:val="18"/>
              <w:szCs w:val="18"/>
            </w:rPr>
            <w:t>e-mail: fundacjamis.org.pl</w:t>
          </w:r>
        </w:p>
      </w:tc>
      <w:tc>
        <w:tcPr>
          <w:tcW w:w="1256" w:type="dxa"/>
          <w:vAlign w:val="center"/>
        </w:tcPr>
        <w:p w:rsidR="00DC6778" w:rsidRDefault="00DC6778" w:rsidP="00DC6778">
          <w:pPr>
            <w:pStyle w:val="Stopka"/>
            <w:jc w:val="center"/>
          </w:pPr>
        </w:p>
      </w:tc>
      <w:tc>
        <w:tcPr>
          <w:tcW w:w="2855" w:type="dxa"/>
        </w:tcPr>
        <w:p w:rsidR="00DC6778" w:rsidRPr="00DC6778" w:rsidRDefault="00DC6778" w:rsidP="00DC6778">
          <w:pPr>
            <w:pStyle w:val="Stopka"/>
            <w:spacing w:line="276" w:lineRule="auto"/>
            <w:rPr>
              <w:rFonts w:ascii="Century Gothic" w:hAnsi="Century Gothic"/>
              <w:sz w:val="18"/>
              <w:lang w:val="en-GB"/>
            </w:rPr>
          </w:pPr>
        </w:p>
      </w:tc>
    </w:tr>
  </w:tbl>
  <w:p w:rsidR="00DC6778" w:rsidRPr="00DC6778" w:rsidRDefault="00DC6778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CD" w:rsidRDefault="00DB57CD" w:rsidP="00DC6778">
      <w:pPr>
        <w:spacing w:after="0" w:line="240" w:lineRule="auto"/>
      </w:pPr>
      <w:r>
        <w:separator/>
      </w:r>
    </w:p>
  </w:footnote>
  <w:footnote w:type="continuationSeparator" w:id="0">
    <w:p w:rsidR="00DB57CD" w:rsidRDefault="00DB57CD" w:rsidP="00DC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78" w:rsidRDefault="00DC6778" w:rsidP="00DC6778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2CCE3AC3" wp14:editId="7EB11F81">
          <wp:extent cx="5762625" cy="336550"/>
          <wp:effectExtent l="0" t="0" r="9525" b="635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778" w:rsidRDefault="00DC6778" w:rsidP="00DC6778">
    <w:pPr>
      <w:pStyle w:val="Nagwek"/>
      <w:rPr>
        <w:noProof/>
      </w:rPr>
    </w:pPr>
  </w:p>
  <w:p w:rsidR="00DC6778" w:rsidRDefault="00DC6778" w:rsidP="00DC6778">
    <w:pPr>
      <w:pBdr>
        <w:bottom w:val="single" w:sz="12" w:space="1" w:color="auto"/>
      </w:pBdr>
      <w:tabs>
        <w:tab w:val="center" w:pos="4884"/>
      </w:tabs>
      <w:jc w:val="center"/>
      <w:rPr>
        <w:rFonts w:ascii="Verdana" w:hAnsi="Verdana"/>
        <w:sz w:val="16"/>
        <w:szCs w:val="16"/>
      </w:rPr>
    </w:pPr>
    <w:r w:rsidRPr="00C25ABA">
      <w:rPr>
        <w:rFonts w:ascii="Verdana" w:hAnsi="Verdana"/>
        <w:sz w:val="16"/>
        <w:szCs w:val="16"/>
      </w:rPr>
      <w:t>Projekt współfinansowany ze środków Unii Europejskiej w ramach Europejskiego Funduszu Społecznego</w:t>
    </w:r>
  </w:p>
  <w:p w:rsidR="00DC6778" w:rsidRDefault="00DC67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98C"/>
    <w:multiLevelType w:val="hybridMultilevel"/>
    <w:tmpl w:val="6556268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6086945"/>
    <w:multiLevelType w:val="hybridMultilevel"/>
    <w:tmpl w:val="7AFA4CFC"/>
    <w:lvl w:ilvl="0" w:tplc="61427AD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7F66834"/>
    <w:multiLevelType w:val="hybridMultilevel"/>
    <w:tmpl w:val="A97EBDC2"/>
    <w:lvl w:ilvl="0" w:tplc="61427A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9E0F2B"/>
    <w:multiLevelType w:val="hybridMultilevel"/>
    <w:tmpl w:val="A7F011B6"/>
    <w:lvl w:ilvl="0" w:tplc="FF1C7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E41254"/>
    <w:multiLevelType w:val="hybridMultilevel"/>
    <w:tmpl w:val="AD72A2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5">
    <w:nsid w:val="63A909FD"/>
    <w:multiLevelType w:val="hybridMultilevel"/>
    <w:tmpl w:val="BEBA659A"/>
    <w:lvl w:ilvl="0" w:tplc="61427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1427A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9F4D53"/>
    <w:multiLevelType w:val="hybridMultilevel"/>
    <w:tmpl w:val="4614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78"/>
    <w:rsid w:val="00127157"/>
    <w:rsid w:val="00206E75"/>
    <w:rsid w:val="002C3935"/>
    <w:rsid w:val="00333B81"/>
    <w:rsid w:val="00600519"/>
    <w:rsid w:val="007A32E9"/>
    <w:rsid w:val="008125DD"/>
    <w:rsid w:val="008B7C64"/>
    <w:rsid w:val="009F702E"/>
    <w:rsid w:val="00B4468E"/>
    <w:rsid w:val="00B93C7D"/>
    <w:rsid w:val="00DB57CD"/>
    <w:rsid w:val="00DC6778"/>
    <w:rsid w:val="00F3678A"/>
    <w:rsid w:val="00F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78"/>
  </w:style>
  <w:style w:type="paragraph" w:styleId="Nagwek1">
    <w:name w:val="heading 1"/>
    <w:basedOn w:val="Normalny"/>
    <w:next w:val="Normalny"/>
    <w:link w:val="Nagwek1Znak"/>
    <w:qFormat/>
    <w:rsid w:val="008125DD"/>
    <w:pPr>
      <w:keepNext/>
      <w:autoSpaceDE w:val="0"/>
      <w:autoSpaceDN w:val="0"/>
      <w:adjustRightInd w:val="0"/>
      <w:spacing w:after="12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67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C67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77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C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778"/>
  </w:style>
  <w:style w:type="table" w:styleId="Tabela-Siatka">
    <w:name w:val="Table Grid"/>
    <w:basedOn w:val="Standardowy"/>
    <w:uiPriority w:val="59"/>
    <w:rsid w:val="00DC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125DD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25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78"/>
  </w:style>
  <w:style w:type="paragraph" w:styleId="Nagwek1">
    <w:name w:val="heading 1"/>
    <w:basedOn w:val="Normalny"/>
    <w:next w:val="Normalny"/>
    <w:link w:val="Nagwek1Znak"/>
    <w:qFormat/>
    <w:rsid w:val="008125DD"/>
    <w:pPr>
      <w:keepNext/>
      <w:autoSpaceDE w:val="0"/>
      <w:autoSpaceDN w:val="0"/>
      <w:adjustRightInd w:val="0"/>
      <w:spacing w:after="12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67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C67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77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C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778"/>
  </w:style>
  <w:style w:type="table" w:styleId="Tabela-Siatka">
    <w:name w:val="Table Grid"/>
    <w:basedOn w:val="Standardowy"/>
    <w:uiPriority w:val="59"/>
    <w:rsid w:val="00DC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125DD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25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F617-C3D8-4D95-8C64-ECF19223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AldonaO</dc:creator>
  <cp:lastModifiedBy>Tomasz Bania</cp:lastModifiedBy>
  <cp:revision>2</cp:revision>
  <cp:lastPrinted>2018-11-26T22:41:00Z</cp:lastPrinted>
  <dcterms:created xsi:type="dcterms:W3CDTF">2018-11-27T18:15:00Z</dcterms:created>
  <dcterms:modified xsi:type="dcterms:W3CDTF">2018-11-27T18:15:00Z</dcterms:modified>
</cp:coreProperties>
</file>